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4" w:rsidRPr="00696F8C" w:rsidRDefault="002D54C4" w:rsidP="00696F8C">
      <w:pPr>
        <w:pStyle w:val="Contedodoquadro"/>
      </w:pPr>
      <w:bookmarkStart w:id="0" w:name="_GoBack"/>
      <w:bookmarkEnd w:id="0"/>
    </w:p>
    <w:p w:rsidR="004C7F19" w:rsidRDefault="00F709A8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2016</w:t>
      </w:r>
      <w:r>
        <w:br/>
      </w:r>
    </w:p>
    <w:p w:rsidR="004C7F19" w:rsidRDefault="00F709A8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4C7F19" w:rsidRDefault="00F709A8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4C7F19" w:rsidRDefault="00F709A8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4C7F19" w:rsidRDefault="00F709A8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4C7F19" w:rsidRDefault="00F709A8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4C7F19" w:rsidRDefault="00F709A8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4C7F19" w:rsidRDefault="00F709A8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4C7F19" w:rsidRDefault="00F709A8">
      <w:pPr>
        <w:pStyle w:val="NormalWeb"/>
      </w:pPr>
      <w:r>
        <w:br w:type="page"/>
      </w:r>
    </w:p>
    <w:p w:rsidR="004C7F19" w:rsidRDefault="00F709A8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2016, priorizando-se as demonstrações relativas a:</w:t>
      </w:r>
    </w:p>
    <w:p w:rsidR="004C7F19" w:rsidRDefault="00F709A8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4C7F19" w:rsidRDefault="00F709A8">
      <w:pPr>
        <w:pStyle w:val="NormalWeb"/>
        <w:ind w:firstLine="964"/>
      </w:pPr>
      <w:r>
        <w:t>Sobre tais aspectos passa-se a evidenciar:</w:t>
      </w:r>
    </w:p>
    <w:p w:rsidR="002D54C4" w:rsidRDefault="00F709A8">
      <w:r>
        <w:rPr>
          <w:rFonts w:ascii="Arial" w:eastAsia="Times New Roman" w:hAnsi="Arial" w:cs="Arial"/>
        </w:rPr>
        <w:br w:type="page"/>
      </w:r>
    </w:p>
    <w:p w:rsidR="004C7F19" w:rsidRDefault="00F709A8">
      <w:pPr>
        <w:pStyle w:val="titulo"/>
        <w:divId w:val="2079938056"/>
      </w:pPr>
      <w:r>
        <w:lastRenderedPageBreak/>
        <w:t>PLANEJAMENTO</w:t>
      </w:r>
    </w:p>
    <w:p w:rsidR="004C7F19" w:rsidRDefault="00F709A8">
      <w:pPr>
        <w:pStyle w:val="NormalWeb"/>
        <w:ind w:firstLine="964"/>
        <w:divId w:val="2079938056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4C7F19" w:rsidRDefault="00F709A8">
      <w:pPr>
        <w:pStyle w:val="titulo"/>
        <w:divId w:val="2079938056"/>
      </w:pPr>
      <w:r>
        <w:t>Plano Plurianual (PPA)</w:t>
      </w:r>
    </w:p>
    <w:p w:rsidR="004C7F19" w:rsidRDefault="00F709A8">
      <w:pPr>
        <w:pStyle w:val="NormalWeb"/>
        <w:ind w:firstLine="964"/>
        <w:divId w:val="2079938056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4C7F19" w:rsidRDefault="00F709A8">
      <w:pPr>
        <w:pStyle w:val="NormalWeb"/>
        <w:ind w:firstLine="964"/>
        <w:divId w:val="2079938056"/>
      </w:pPr>
      <w:r>
        <w:t>O Município dispôs sobre o PPA (Quadriênio 2014 A 2017 ), através da Lei Municipal nº 1.015/2013 Vinte oito de março de dois mil e treze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4C7F19" w:rsidRDefault="00F709A8">
      <w:pPr>
        <w:pStyle w:val="titulo"/>
        <w:divId w:val="2079938056"/>
      </w:pPr>
      <w:r>
        <w:t>Lei de Diretrizes Orçamentárias (LDO)</w:t>
      </w:r>
    </w:p>
    <w:p w:rsidR="004C7F19" w:rsidRDefault="00F709A8">
      <w:pPr>
        <w:pStyle w:val="NormalWeb"/>
        <w:ind w:firstLine="964"/>
        <w:divId w:val="2079938056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4C7F19" w:rsidRDefault="00F709A8">
      <w:pPr>
        <w:pStyle w:val="NormalWeb"/>
        <w:ind w:firstLine="964"/>
        <w:divId w:val="2079938056"/>
      </w:pPr>
      <w:r>
        <w:t>Importante também salientar o disposto no artigo 4º da Lei de Responsabilidade Fiscal que se reporta à LDO:</w:t>
      </w:r>
    </w:p>
    <w:p w:rsidR="004C7F19" w:rsidRDefault="00F709A8">
      <w:pPr>
        <w:pStyle w:val="citacao"/>
        <w:divId w:val="2079938056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4C7F19" w:rsidRDefault="00F709A8">
      <w:pPr>
        <w:pStyle w:val="NormalWeb"/>
        <w:ind w:firstLine="964"/>
        <w:divId w:val="2079938056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4C7F19" w:rsidRDefault="00F709A8">
      <w:pPr>
        <w:pStyle w:val="NormalWeb"/>
        <w:ind w:firstLine="964"/>
        <w:divId w:val="2079938056"/>
      </w:pPr>
      <w:r>
        <w:t xml:space="preserve">O Município definiu as diretrizes para a elaboração da Lei Orçamentária do exercício 2016 através da Lei Municipal nº 1.120/2015 Quine de setembro de dois mil e quinze na forma e conteúdo exigidos pela Lei Complementar nº 101/2000. </w:t>
      </w:r>
    </w:p>
    <w:p w:rsidR="004C7F19" w:rsidRDefault="00F709A8">
      <w:pPr>
        <w:pStyle w:val="titulo"/>
        <w:divId w:val="2079938056"/>
      </w:pPr>
      <w:r>
        <w:t>Lei Orçamentária Anual (LOA)</w:t>
      </w:r>
    </w:p>
    <w:p w:rsidR="004C7F19" w:rsidRDefault="00F709A8">
      <w:pPr>
        <w:pStyle w:val="NormalWeb"/>
        <w:ind w:firstLine="964"/>
        <w:divId w:val="2079938056"/>
      </w:pPr>
      <w:r>
        <w:t>O § 5º do artigo 165 da Constituição Federal dispõe sobre a Lei Orçamentária Anual, estabelecendo:</w:t>
      </w:r>
    </w:p>
    <w:p w:rsidR="004C7F19" w:rsidRDefault="00F709A8">
      <w:pPr>
        <w:pStyle w:val="citacao"/>
        <w:divId w:val="2079938056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4C7F19" w:rsidRDefault="00F709A8">
      <w:pPr>
        <w:pStyle w:val="NormalWeb"/>
        <w:ind w:firstLine="964"/>
        <w:divId w:val="2079938056"/>
      </w:pPr>
      <w:r>
        <w:lastRenderedPageBreak/>
        <w:t>Sobre a LOA, a Lei de Responsabilidade Fiscal estabelece em seu artigo 5º: Art. 5º</w:t>
      </w:r>
    </w:p>
    <w:p w:rsidR="004C7F19" w:rsidRDefault="00F709A8">
      <w:pPr>
        <w:pStyle w:val="citacao"/>
        <w:divId w:val="2079938056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4C7F19" w:rsidRDefault="00F709A8">
      <w:pPr>
        <w:pStyle w:val="NormalWeb"/>
        <w:ind w:firstLine="964"/>
        <w:divId w:val="2079938056"/>
      </w:pPr>
      <w:r>
        <w:t>O orçamento para o exercício de 2016 fora aprovado pela Lei Municipal nº 1.133/2015 Dezoito de dezembro de dois mil e quinze , o qual obedeceu ao disposto na Lei de Responsabilidade Fiscal, bem como os programas, ações e diretrizes definidas no PPA e LDO.</w:t>
      </w:r>
    </w:p>
    <w:p w:rsidR="004C7F19" w:rsidRDefault="00F709A8">
      <w:pPr>
        <w:pStyle w:val="titulo"/>
        <w:divId w:val="364865093"/>
      </w:pPr>
      <w:r>
        <w:t>ORÇAMENTO FISCAL</w:t>
      </w:r>
    </w:p>
    <w:p w:rsidR="004C7F19" w:rsidRDefault="00F709A8">
      <w:pPr>
        <w:pStyle w:val="NormalWeb"/>
        <w:ind w:firstLine="964"/>
        <w:divId w:val="364865093"/>
      </w:pPr>
      <w:r>
        <w:t>O Orçamento Fiscal do Município aprovado pela Lei Municipal nº 1.133/2015 Dezoito de dezembro de dois mil e quinze, estima a Receita em R$ 12.208.500,00 e fixa a Despesa em igual valor. A dotação Reserva de Contingência foi orçada em R$ 60.000,00 o que corresponde a 0.49% do orçamento da despesa.</w:t>
      </w:r>
    </w:p>
    <w:p w:rsidR="004C7F19" w:rsidRDefault="00F709A8">
      <w:pPr>
        <w:pStyle w:val="titulo"/>
        <w:divId w:val="1772581159"/>
      </w:pPr>
      <w:r>
        <w:t>Alterações Orçamentárias</w:t>
      </w:r>
    </w:p>
    <w:p w:rsidR="004C7F19" w:rsidRDefault="00F709A8">
      <w:pPr>
        <w:pStyle w:val="NormalWeb"/>
        <w:ind w:firstLine="964"/>
        <w:divId w:val="1772581159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4C7F19" w:rsidRDefault="00F709A8">
      <w:pPr>
        <w:pStyle w:val="NormalWeb"/>
        <w:ind w:firstLine="964"/>
        <w:divId w:val="1772581159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4C7F19" w:rsidRDefault="00F709A8">
      <w:pPr>
        <w:pStyle w:val="NormalWeb"/>
        <w:ind w:firstLine="964"/>
        <w:divId w:val="1772581159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86"/>
        <w:gridCol w:w="788"/>
        <w:gridCol w:w="1308"/>
        <w:gridCol w:w="970"/>
        <w:gridCol w:w="1308"/>
        <w:gridCol w:w="1308"/>
      </w:tblGrid>
      <w:tr w:rsidR="004C7F19">
        <w:trPr>
          <w:divId w:val="177258115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Valor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58.000,00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58.000,00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1.133,30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28/03/2016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583,00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116.000,00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04/04/2016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04/04/2016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06/04/2016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06/04/2016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1.790,36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26/04/2016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9.789,34</w:t>
            </w:r>
          </w:p>
        </w:tc>
      </w:tr>
      <w:tr w:rsidR="004C7F19">
        <w:trPr>
          <w:divId w:val="177258115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237.796,00</w:t>
            </w:r>
            <w:r>
              <w:t xml:space="preserve"> </w:t>
            </w:r>
          </w:p>
        </w:tc>
      </w:tr>
      <w:tr w:rsidR="004C7F19">
        <w:trPr>
          <w:divId w:val="177258115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7F19">
        <w:trPr>
          <w:divId w:val="177258115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Valor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21/03/2016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97.168,00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72.000,00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72.000,00</w:t>
            </w:r>
          </w:p>
        </w:tc>
      </w:tr>
      <w:tr w:rsidR="004C7F19">
        <w:trPr>
          <w:divId w:val="17725811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13/04/2016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116.000,00</w:t>
            </w:r>
          </w:p>
        </w:tc>
      </w:tr>
      <w:tr w:rsidR="004C7F19">
        <w:trPr>
          <w:divId w:val="177258115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189.168,00</w:t>
            </w:r>
            <w:r>
              <w:t xml:space="preserve"> </w:t>
            </w:r>
          </w:p>
        </w:tc>
      </w:tr>
      <w:tr w:rsidR="004C7F19">
        <w:trPr>
          <w:divId w:val="177258115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7F19">
        <w:trPr>
          <w:divId w:val="177258115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426.964,00</w:t>
            </w:r>
            <w:r>
              <w:t xml:space="preserve"> </w:t>
            </w:r>
          </w:p>
        </w:tc>
      </w:tr>
    </w:tbl>
    <w:p w:rsidR="004C7F19" w:rsidRDefault="004C7F19">
      <w:pPr>
        <w:divId w:val="1772581159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NormalWeb"/>
        <w:ind w:firstLine="964"/>
        <w:divId w:val="264964094"/>
      </w:pPr>
      <w:r>
        <w:t>Os créditos adicionais abertos até o período analisado atingiram o montante de R$ 1.266.333,82. Destes, R$ 856.449,78 referem-se a créditos adicionais suplementares. R$ 409.884,04 referem-se a créditos adicionais especiais. As anulações de dotações totalizaram a importância de R$ 724.711,57.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12.148.500,00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60.000,00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426.964,00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1.266.333,82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426.964,00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856.449,78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409.884,04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302.500,00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724.711,57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302.500,00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724.711,57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124.464,00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12.750.122,25</w:t>
            </w:r>
          </w:p>
        </w:tc>
      </w:tr>
    </w:tbl>
    <w:p w:rsidR="004C7F19" w:rsidRDefault="004C7F19">
      <w:pPr>
        <w:divId w:val="264964094"/>
        <w:rPr>
          <w:rFonts w:ascii="Arial" w:eastAsia="Times New Roman" w:hAnsi="Arial" w:cs="Arial"/>
        </w:rPr>
      </w:pPr>
    </w:p>
    <w:p w:rsidR="004C7F19" w:rsidRDefault="00F709A8">
      <w:pPr>
        <w:pStyle w:val="NormalWeb"/>
        <w:ind w:firstLine="964"/>
        <w:divId w:val="264964094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4C7F19">
        <w:trPr>
          <w:divId w:val="26496409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0.00%</w:t>
            </w:r>
          </w:p>
        </w:tc>
      </w:tr>
      <w:tr w:rsidR="004C7F19">
        <w:trPr>
          <w:divId w:val="26496409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100,00%</w:t>
            </w:r>
          </w:p>
        </w:tc>
      </w:tr>
      <w:tr w:rsidR="004C7F19">
        <w:trPr>
          <w:divId w:val="26496409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1.266.333,82</w:t>
            </w:r>
          </w:p>
        </w:tc>
      </w:tr>
    </w:tbl>
    <w:p w:rsidR="004C7F19" w:rsidRDefault="00F709A8">
      <w:pPr>
        <w:pStyle w:val="NormalWeb"/>
        <w:ind w:firstLine="964"/>
        <w:divId w:val="26496409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C7F19">
        <w:trPr>
          <w:divId w:val="2649640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271.850,00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25.000,00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19.120,00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98.450,00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13.888.650,00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-2.119.540,00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24.970,00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</w:tbl>
    <w:p w:rsidR="004C7F19" w:rsidRDefault="004C7F19">
      <w:pPr>
        <w:divId w:val="264964094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C7F19">
        <w:trPr>
          <w:divId w:val="2649640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649640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C7F19">
        <w:trPr>
          <w:divId w:val="2649640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 xml:space="preserve">12.750.122,25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 xml:space="preserve">12.157.403,11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6.430.031,33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5.727.371,78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 xml:space="preserve">532.719,14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532.719,14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60.000,00</w:t>
            </w:r>
          </w:p>
        </w:tc>
      </w:tr>
      <w:tr w:rsidR="004C7F19">
        <w:trPr>
          <w:divId w:val="26496409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7F19">
        <w:trPr>
          <w:divId w:val="264964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12.750.122,25</w:t>
            </w:r>
            <w:r>
              <w:t xml:space="preserve"> </w:t>
            </w:r>
          </w:p>
        </w:tc>
      </w:tr>
    </w:tbl>
    <w:p w:rsidR="004C7F19" w:rsidRDefault="004C7F19">
      <w:pPr>
        <w:divId w:val="264964094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560991816"/>
      </w:pPr>
      <w:r>
        <w:t>EXECUÇÃO ORÇAMENTÁRIA</w:t>
      </w:r>
    </w:p>
    <w:p w:rsidR="004C7F19" w:rsidRDefault="00F709A8">
      <w:pPr>
        <w:pStyle w:val="NormalWeb"/>
        <w:ind w:firstLine="964"/>
        <w:divId w:val="560991816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4C7F19" w:rsidRDefault="00F709A8">
      <w:pPr>
        <w:pStyle w:val="NormalWeb"/>
        <w:ind w:firstLine="964"/>
        <w:divId w:val="560991816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4C7F19" w:rsidRDefault="00F709A8">
      <w:pPr>
        <w:pStyle w:val="titulo"/>
        <w:divId w:val="560991816"/>
      </w:pPr>
      <w:r>
        <w:lastRenderedPageBreak/>
        <w:t>Demonstrativo da Execução Orçamentária</w:t>
      </w:r>
    </w:p>
    <w:p w:rsidR="004C7F19" w:rsidRDefault="00F709A8">
      <w:pPr>
        <w:pStyle w:val="NormalWeb"/>
        <w:ind w:firstLine="964"/>
        <w:divId w:val="560991816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4C7F19" w:rsidRDefault="00F709A8">
      <w:pPr>
        <w:pStyle w:val="NormalWeb"/>
        <w:ind w:firstLine="964"/>
        <w:divId w:val="560991816"/>
      </w:pPr>
      <w:r>
        <w:t>No confronto entre a receita efetivamente arrecadada com a despesa empenhada (comprometimento das dotações orçamentárias) Até o Bimestre em análise, verifica-se Déficit de execução orçamentária no valor de R$ -2.183.495,17.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5609918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C7F19">
        <w:trPr>
          <w:divId w:val="56099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4.075.635,01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6.259.130,18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-2.183.495,17</w:t>
            </w:r>
          </w:p>
        </w:tc>
      </w:tr>
    </w:tbl>
    <w:p w:rsidR="004C7F19" w:rsidRDefault="00F709A8">
      <w:pPr>
        <w:pStyle w:val="NormalWeb"/>
        <w:ind w:firstLine="964"/>
        <w:divId w:val="560991816"/>
      </w:pPr>
      <w:r>
        <w:t>Levando-se em conta a receita arrecadada e a despesa liquidada (aquela em que o material foi entregue, o serviço foi prestado ou obra executada) até o bimestre analisado, nos demonstra Superávit na ordem de R$ 187.462,40.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5609918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C7F19">
        <w:trPr>
          <w:divId w:val="56099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4.075.635,01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3.888.172,61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187.462,40</w:t>
            </w:r>
          </w:p>
        </w:tc>
      </w:tr>
    </w:tbl>
    <w:p w:rsidR="004C7F19" w:rsidRDefault="00F709A8">
      <w:pPr>
        <w:pStyle w:val="titulo"/>
        <w:divId w:val="560991816"/>
      </w:pPr>
      <w:r>
        <w:t>Receita Orçamentária por Natureza</w:t>
      </w:r>
    </w:p>
    <w:p w:rsidR="004C7F19" w:rsidRDefault="00F709A8">
      <w:pPr>
        <w:pStyle w:val="NormalWeb"/>
        <w:ind w:firstLine="964"/>
        <w:divId w:val="560991816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4C7F19" w:rsidRDefault="00F709A8">
      <w:pPr>
        <w:pStyle w:val="NormalWeb"/>
        <w:ind w:firstLine="964"/>
        <w:divId w:val="560991816"/>
      </w:pPr>
      <w:r>
        <w:t>A Receita Orçamentária arrecadada até o bimestre importou em R$ 4.075.635,01 equivalente a 33.38%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4C7F19">
        <w:trPr>
          <w:divId w:val="56099181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4C7F19">
        <w:trPr>
          <w:divId w:val="5609918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4C7F19">
        <w:trPr>
          <w:divId w:val="56099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3.850.784,75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31.54%</w:t>
            </w:r>
          </w:p>
        </w:tc>
      </w:tr>
      <w:tr w:rsidR="004C7F19">
        <w:trPr>
          <w:divId w:val="56099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224.850,26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0.00%</w:t>
            </w:r>
          </w:p>
        </w:tc>
      </w:tr>
      <w:tr w:rsidR="004C7F19">
        <w:trPr>
          <w:divId w:val="560991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4.075.635,01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 xml:space="preserve">33.38% </w:t>
            </w:r>
          </w:p>
        </w:tc>
      </w:tr>
    </w:tbl>
    <w:p w:rsidR="004C7F19" w:rsidRDefault="004C7F19">
      <w:pPr>
        <w:divId w:val="560991816"/>
        <w:rPr>
          <w:rFonts w:ascii="Arial" w:eastAsia="Times New Roman" w:hAnsi="Arial" w:cs="Arial"/>
        </w:rPr>
      </w:pPr>
    </w:p>
    <w:p w:rsidR="004C7F19" w:rsidRDefault="00F709A8">
      <w:pPr>
        <w:pStyle w:val="titulo"/>
        <w:divId w:val="560991816"/>
      </w:pPr>
      <w:r>
        <w:t>Receita Tributária</w:t>
      </w:r>
    </w:p>
    <w:p w:rsidR="004C7F19" w:rsidRDefault="00F709A8">
      <w:pPr>
        <w:pStyle w:val="NormalWeb"/>
        <w:ind w:firstLine="964"/>
        <w:divId w:val="560991816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4C7F19" w:rsidRDefault="00F709A8">
      <w:pPr>
        <w:pStyle w:val="NormalWeb"/>
        <w:ind w:firstLine="964"/>
        <w:divId w:val="560991816"/>
      </w:pPr>
      <w:r>
        <w:t>A Receita Tributária arrecadada até o bimestre importou em R$ 109.968,13 equivalente a 2.70% do total arrecadado.</w:t>
      </w:r>
    </w:p>
    <w:p w:rsidR="004C7F19" w:rsidRDefault="00F709A8">
      <w:pPr>
        <w:pStyle w:val="titulo"/>
        <w:divId w:val="560991816"/>
      </w:pPr>
      <w:r>
        <w:t>Receita de Contribuições</w:t>
      </w:r>
    </w:p>
    <w:p w:rsidR="004C7F19" w:rsidRDefault="00F709A8">
      <w:pPr>
        <w:pStyle w:val="NormalWeb"/>
        <w:ind w:firstLine="964"/>
        <w:divId w:val="560991816"/>
      </w:pPr>
      <w:r>
        <w:t>São as provenientes das contribuições com vinculação específica para custeio dos regimes de previdência, planos de saúde e cotas provenientes de compensações financeiras.</w:t>
      </w:r>
    </w:p>
    <w:p w:rsidR="004C7F19" w:rsidRDefault="00F709A8">
      <w:pPr>
        <w:pStyle w:val="NormalWeb"/>
        <w:ind w:firstLine="964"/>
        <w:divId w:val="560991816"/>
      </w:pPr>
      <w:r>
        <w:lastRenderedPageBreak/>
        <w:t>A Receita de Contribuições arrecadada até o bimestre importou em R$ 10.930,25 equivalente a 0.27% do total arrecadado.</w:t>
      </w:r>
    </w:p>
    <w:p w:rsidR="004C7F19" w:rsidRDefault="00F709A8">
      <w:pPr>
        <w:pStyle w:val="titulo"/>
        <w:divId w:val="560991816"/>
      </w:pPr>
      <w:r>
        <w:t>Receita Patrimonial</w:t>
      </w:r>
    </w:p>
    <w:p w:rsidR="004C7F19" w:rsidRDefault="00F709A8">
      <w:pPr>
        <w:pStyle w:val="NormalWeb"/>
        <w:ind w:firstLine="964"/>
        <w:divId w:val="560991816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4C7F19" w:rsidRDefault="00F709A8">
      <w:pPr>
        <w:pStyle w:val="NormalWeb"/>
        <w:ind w:firstLine="964"/>
        <w:divId w:val="560991816"/>
      </w:pPr>
      <w:r>
        <w:t>A Receita Patrimonial arrecadada até o bimestre importou em R$ 24.343,03 equivalente a 0.60% do total arrecadado.</w:t>
      </w:r>
    </w:p>
    <w:p w:rsidR="004C7F19" w:rsidRDefault="00F709A8">
      <w:pPr>
        <w:pStyle w:val="titulo"/>
        <w:divId w:val="560991816"/>
      </w:pPr>
      <w:r>
        <w:t>Receita de Serviços</w:t>
      </w:r>
    </w:p>
    <w:p w:rsidR="004C7F19" w:rsidRDefault="00F709A8">
      <w:pPr>
        <w:pStyle w:val="NormalWeb"/>
        <w:ind w:firstLine="964"/>
        <w:divId w:val="560991816"/>
      </w:pPr>
      <w:r>
        <w:t>É aquela proveniente de atividades caracterizadas pela prestação de serviços por órgãos e entidades da Administração Pública.</w:t>
      </w:r>
    </w:p>
    <w:p w:rsidR="004C7F19" w:rsidRDefault="00F709A8">
      <w:pPr>
        <w:pStyle w:val="NormalWeb"/>
        <w:ind w:firstLine="964"/>
        <w:divId w:val="560991816"/>
      </w:pPr>
      <w:r>
        <w:t>A Receita de Serviços arrecadada até o bimestre importou em R$ 33.805,09 equivalente a 0.83% do total arrecadado.</w:t>
      </w:r>
    </w:p>
    <w:p w:rsidR="004C7F19" w:rsidRDefault="00F709A8">
      <w:pPr>
        <w:pStyle w:val="titulo"/>
        <w:divId w:val="560991816"/>
      </w:pPr>
      <w:r>
        <w:t>Transferências Correntes</w:t>
      </w:r>
    </w:p>
    <w:p w:rsidR="004C7F19" w:rsidRDefault="00F709A8">
      <w:pPr>
        <w:pStyle w:val="NormalWeb"/>
        <w:ind w:firstLine="964"/>
        <w:divId w:val="560991816"/>
      </w:pPr>
      <w:r>
        <w:t>São recursos financeiros recebidos de outras pessoas de direito público de outras esferas de governo ou de direito privado, destinados ao atendimento de despesas correntes.</w:t>
      </w:r>
    </w:p>
    <w:p w:rsidR="004C7F19" w:rsidRDefault="00F709A8">
      <w:pPr>
        <w:pStyle w:val="NormalWeb"/>
        <w:ind w:firstLine="964"/>
        <w:divId w:val="560991816"/>
      </w:pPr>
      <w:r>
        <w:t>As Transferências Correntes recebidas até o bimestre importaram em R$ 3.664.006,31 equivalente a 89.90% do total arrecadado.</w:t>
      </w:r>
    </w:p>
    <w:p w:rsidR="004C7F19" w:rsidRDefault="00F709A8">
      <w:pPr>
        <w:pStyle w:val="titulo"/>
        <w:divId w:val="560991816"/>
      </w:pPr>
      <w:r>
        <w:t>Outras Receitas Correntes</w:t>
      </w:r>
    </w:p>
    <w:p w:rsidR="004C7F19" w:rsidRDefault="00F709A8">
      <w:pPr>
        <w:pStyle w:val="NormalWeb"/>
        <w:ind w:firstLine="964"/>
        <w:divId w:val="560991816"/>
      </w:pPr>
      <w:r>
        <w:t>Compreende as receitas de multas e juros de mora, indenizações e restituições, receita da dívida ativa, etc.</w:t>
      </w:r>
    </w:p>
    <w:p w:rsidR="004C7F19" w:rsidRDefault="00F709A8">
      <w:pPr>
        <w:pStyle w:val="NormalWeb"/>
        <w:ind w:firstLine="964"/>
        <w:divId w:val="560991816"/>
      </w:pPr>
      <w:r>
        <w:t>Os recursos provenientes de Outras Receitas Correntes arrecadados até o bimestre importaram em R$ 7.731,94 equivalente a 0.19% do total arrecadado.</w:t>
      </w:r>
    </w:p>
    <w:p w:rsidR="004C7F19" w:rsidRDefault="00F709A8">
      <w:pPr>
        <w:pStyle w:val="titulo"/>
        <w:divId w:val="560991816"/>
      </w:pPr>
      <w:r>
        <w:t>Transferências de Capital</w:t>
      </w:r>
    </w:p>
    <w:p w:rsidR="004C7F19" w:rsidRDefault="00F709A8">
      <w:pPr>
        <w:pStyle w:val="NormalWeb"/>
        <w:ind w:firstLine="964"/>
        <w:divId w:val="560991816"/>
      </w:pPr>
      <w:r>
        <w:t>São recursos recebidos de outras pessoas de direito público de outras esferas de governo ou de direito privado, cuja aplicação será para atender as despesas de capital.</w:t>
      </w:r>
    </w:p>
    <w:p w:rsidR="004C7F19" w:rsidRDefault="00F709A8">
      <w:pPr>
        <w:pStyle w:val="NormalWeb"/>
        <w:ind w:firstLine="964"/>
        <w:divId w:val="560991816"/>
      </w:pPr>
      <w:r>
        <w:t>As Transferências de Capital recebidas até o bimestre importaram em R$ 224.850,26 equivalente a 5.52% do total arrecadado.</w:t>
      </w:r>
    </w:p>
    <w:p w:rsidR="004C7F19" w:rsidRDefault="004C7F19">
      <w:pPr>
        <w:divId w:val="560991816"/>
        <w:rPr>
          <w:rFonts w:ascii="Arial" w:eastAsia="Times New Roman" w:hAnsi="Arial" w:cs="Arial"/>
        </w:rPr>
      </w:pPr>
    </w:p>
    <w:p w:rsidR="004C7F19" w:rsidRDefault="00F709A8">
      <w:pPr>
        <w:pStyle w:val="titulo"/>
        <w:divId w:val="1185250323"/>
      </w:pPr>
      <w:r>
        <w:t>Despesa Orçamentária</w:t>
      </w:r>
    </w:p>
    <w:p w:rsidR="004C7F19" w:rsidRDefault="00F709A8">
      <w:pPr>
        <w:pStyle w:val="NormalWeb"/>
        <w:ind w:firstLine="964"/>
        <w:divId w:val="1185250323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4C7F19" w:rsidRDefault="00F709A8">
      <w:pPr>
        <w:pStyle w:val="NormalWeb"/>
        <w:ind w:firstLine="964"/>
        <w:divId w:val="1185250323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4C7F19" w:rsidRDefault="00F709A8">
      <w:pPr>
        <w:pStyle w:val="NormalWeb"/>
        <w:ind w:firstLine="964"/>
        <w:divId w:val="1185250323"/>
      </w:pPr>
      <w:r>
        <w:t>A despesa empenhada Até o Bimestre importou em R$ 6.259.130,18, equivalente a 49.09%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11852503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1185250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12.750.122,25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6.259.130,18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49.09%</w:t>
            </w:r>
          </w:p>
        </w:tc>
      </w:tr>
    </w:tbl>
    <w:p w:rsidR="004C7F19" w:rsidRDefault="00F709A8">
      <w:pPr>
        <w:pStyle w:val="NormalWeb"/>
        <w:divId w:val="1185250323"/>
      </w:pPr>
      <w:r>
        <w:t>Dispõe o artigo 63 da Lei Federal n. 4.320/64:</w:t>
      </w:r>
    </w:p>
    <w:p w:rsidR="004C7F19" w:rsidRDefault="00F709A8">
      <w:pPr>
        <w:pStyle w:val="citacao"/>
        <w:divId w:val="1185250323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C7F19" w:rsidRDefault="00F709A8">
      <w:pPr>
        <w:pStyle w:val="NormalWeb"/>
        <w:divId w:val="1185250323"/>
      </w:pPr>
      <w:r>
        <w:t>A liquidação é a segunda fase da execução da despesa.</w:t>
      </w:r>
    </w:p>
    <w:p w:rsidR="004C7F19" w:rsidRDefault="00F709A8">
      <w:pPr>
        <w:pStyle w:val="NormalWeb"/>
        <w:ind w:firstLine="964"/>
        <w:divId w:val="1185250323"/>
      </w:pPr>
      <w:r>
        <w:t>A despesa liquidada Até o Bimestre importou em R$ 3.888.172,61, equivalendo a 62.12%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11852503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4C7F19">
        <w:trPr>
          <w:divId w:val="118525032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6.259.130,18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3.888.172,61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62.12%</w:t>
            </w:r>
          </w:p>
        </w:tc>
      </w:tr>
    </w:tbl>
    <w:p w:rsidR="004C7F19" w:rsidRDefault="00F709A8">
      <w:pPr>
        <w:pStyle w:val="NormalWeb"/>
        <w:ind w:firstLine="964"/>
        <w:divId w:val="1185250323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C7F19" w:rsidRDefault="00F709A8">
      <w:pPr>
        <w:pStyle w:val="NormalWeb"/>
        <w:ind w:firstLine="964"/>
        <w:divId w:val="1185250323"/>
      </w:pPr>
      <w:r>
        <w:t>A despesa paga Até o Bimestre importou em R$ 3.655.688,43, equivalente a 94.02%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11852503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1185250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3.888.172,61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3.655.688,43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94.02%</w:t>
            </w:r>
          </w:p>
        </w:tc>
      </w:tr>
    </w:tbl>
    <w:p w:rsidR="004C7F19" w:rsidRDefault="004C7F19">
      <w:pPr>
        <w:divId w:val="1185250323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1321691943"/>
      </w:pPr>
      <w:r>
        <w:t>Execução da Despesa</w:t>
      </w:r>
    </w:p>
    <w:p w:rsidR="004C7F19" w:rsidRDefault="00F709A8">
      <w:pPr>
        <w:pStyle w:val="NormalWeb"/>
        <w:ind w:firstLine="964"/>
        <w:divId w:val="1321691943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32169194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190.194,29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127.342,85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127.342,85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645.755,95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413.691,64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408.181,14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1.510.228,34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1.035.424,79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981.253,18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668.411,48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320.961,30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313.711,78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677.061,76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486.018,83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403.113,67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715.478,26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434.664,93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418.990,24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32.625,06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32.625,06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29.651,65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196.822,11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176.888,83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170.088,83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1.622.544,48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860.545,93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803.346,64</w:t>
            </w:r>
          </w:p>
        </w:tc>
      </w:tr>
      <w:tr w:rsidR="004C7F19">
        <w:trPr>
          <w:divId w:val="1321691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6.259.121,73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3.888.164,16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3.655.679,98</w:t>
            </w:r>
            <w:r>
              <w:t xml:space="preserve"> </w:t>
            </w:r>
          </w:p>
        </w:tc>
      </w:tr>
    </w:tbl>
    <w:p w:rsidR="004C7F19" w:rsidRDefault="004C7F19">
      <w:pPr>
        <w:divId w:val="1321691943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218319980"/>
      </w:pPr>
      <w:r>
        <w:lastRenderedPageBreak/>
        <w:t>VERIFICAÇÃO DO CUMPRIMENTO DE LIMITES CONSTITUCIONAIS E LEGAIS</w:t>
      </w:r>
    </w:p>
    <w:p w:rsidR="004C7F19" w:rsidRDefault="00F709A8">
      <w:pPr>
        <w:pStyle w:val="NormalWeb"/>
        <w:ind w:firstLine="964"/>
        <w:divId w:val="218319980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4C7F19" w:rsidRDefault="00F709A8">
      <w:pPr>
        <w:pStyle w:val="NormalWeb"/>
        <w:ind w:firstLine="964"/>
        <w:divId w:val="218319980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4C7F19" w:rsidRDefault="00F709A8">
      <w:pPr>
        <w:pStyle w:val="citacao"/>
        <w:divId w:val="218319980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4C7F19" w:rsidRDefault="00F709A8">
      <w:pPr>
        <w:pStyle w:val="NormalWeb"/>
        <w:ind w:firstLine="964"/>
        <w:divId w:val="218319980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4C7F19" w:rsidRDefault="00F709A8">
      <w:pPr>
        <w:pStyle w:val="NormalWeb"/>
        <w:ind w:firstLine="964"/>
        <w:divId w:val="218319980"/>
      </w:pPr>
      <w:r>
        <w:t>Na sequência, passa-se à análise individualizada destes limites pelo Município, levando-se em consideração a arrecadação da receita e as despesas realizadas, destacando-se:</w:t>
      </w:r>
    </w:p>
    <w:p w:rsidR="004C7F19" w:rsidRDefault="00F709A8">
      <w:pPr>
        <w:pStyle w:val="NormalWeb"/>
        <w:jc w:val="left"/>
        <w:divId w:val="218319980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4C7F19" w:rsidRDefault="00F709A8">
      <w:pPr>
        <w:pStyle w:val="titulo"/>
        <w:divId w:val="218319980"/>
      </w:pPr>
      <w:r>
        <w:t>Aplicação de 25% dos Recursos de Impostos e Transferências Constitucionais recebidas na Manutenção e Desenvolvimento do Ensino</w:t>
      </w:r>
    </w:p>
    <w:p w:rsidR="004C7F19" w:rsidRDefault="00F709A8">
      <w:pPr>
        <w:pStyle w:val="NormalWeb"/>
        <w:ind w:firstLine="964"/>
        <w:divId w:val="218319980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40.752,50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99.242,43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24.810,61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1.696,66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1.696,66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424,17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27.261,35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60.119,68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15.029,92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19.380,00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4.845,00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8.736,37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16.788,82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4.197,21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41,65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1.090,65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272,66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568.525,49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1.167.193,78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291.798,45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528.056,76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1.100.821,86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275.205,47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32.902,53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50.028,04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12.507,01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7.566,20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16.343,88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4.085,97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870.564,12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2.047.602,47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511.900,63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868.327,99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2.043.168,44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510.792,12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9,56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4.395,80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1.098,95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1.479.842,11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3.314.038,68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828.509,69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320.116,01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663.395,20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320.116,01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663.395,20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-287.817,51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-642.958,51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-105.611,16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-220.164,00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-6.580,35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-10.005,36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-1.513,25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-3.268,80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-173.665,54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-408.633,56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-7,63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-879,16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32.298,50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20.436,69</w:t>
            </w:r>
            <w:r>
              <w:t xml:space="preserve"> </w:t>
            </w:r>
          </w:p>
        </w:tc>
      </w:tr>
    </w:tbl>
    <w:p w:rsidR="004C7F19" w:rsidRDefault="00F709A8">
      <w:pPr>
        <w:pStyle w:val="NormalWeb"/>
        <w:ind w:firstLine="964"/>
        <w:divId w:val="218319980"/>
      </w:pPr>
      <w:r>
        <w:t>Até o período analisado, o Município aplicou na manutenção e desenvolvimento do ensino, comparando a Despesa Empenhada o montante de R$ 1.043.002,64 correspondente a 31.47% da receita proveniente de impostos e transferências, sendo Aplicado à Maior o valor de R$ 214.492,95 que representa SUPERÁVIT de 6.47%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384.259,78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1.087.275,28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59.070,40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122.192,45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443.330,18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1.209.467,73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2.334,50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2.334,50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5.245,30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88.043,70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9.078,00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47.544,10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6.090,78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16.657,80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144.013,08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2.015,32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1.470,60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2.015,32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1.479.842,11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3.314.038,68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443.330,18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1.209.467,73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18.128,40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146.028,40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32.298,50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20.436,69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392.903,28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1.043.002,64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369.960,53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828.509,69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22.942,75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214.492,95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lastRenderedPageBreak/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26,55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31,47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6,47</w:t>
            </w:r>
          </w:p>
        </w:tc>
      </w:tr>
    </w:tbl>
    <w:p w:rsidR="004C7F19" w:rsidRDefault="00F709A8">
      <w:pPr>
        <w:pStyle w:val="NormalWeb"/>
        <w:ind w:firstLine="964"/>
        <w:divId w:val="218319980"/>
      </w:pPr>
      <w:r>
        <w:t>Até o período analisado, o Município aplicou na manutenção e desenvolvimento do ensino, comparando a Despesa Liquidada o montante de R$ 855.529,28 correspondente a 25.82% da receita proveniente de impostos e transferências, sendo Aplicado à Maior o valor de R$ 27.019,59 que representa SUPERÁVIT de 0.82%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438.574,90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816.443,42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58.210,33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108.280,71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496.785,23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924.724,13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2.334,50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2.334,50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18.109,60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25.344,18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11.167,98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12.973,38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6.090,78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31.612,08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46.742,84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2.015,32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1.470,60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2.015,32</w:t>
            </w:r>
            <w:r>
              <w:t xml:space="preserve"> </w:t>
            </w: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18319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1831998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1.479.842,11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3.314.038,68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496.785,23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924.724,13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33.082,68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48.758,16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32.298,50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20.436,69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431.404,05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855.529,28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369.960,53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828.509,69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61.443,52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27.019,59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29,15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25,82</w:t>
            </w:r>
          </w:p>
        </w:tc>
      </w:tr>
      <w:tr w:rsidR="004C7F19">
        <w:trPr>
          <w:divId w:val="218319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0,82</w:t>
            </w:r>
          </w:p>
        </w:tc>
      </w:tr>
    </w:tbl>
    <w:p w:rsidR="004C7F19" w:rsidRDefault="004C7F19">
      <w:pPr>
        <w:divId w:val="218319980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1209412689"/>
      </w:pPr>
      <w:r>
        <w:t>Aplicação de 60% dos Recursos do FUNDEB na Valorização dos Profissionais do Magistério da Educação Básica</w:t>
      </w:r>
    </w:p>
    <w:p w:rsidR="004C7F19" w:rsidRDefault="00F709A8">
      <w:pPr>
        <w:pStyle w:val="NormalWeb"/>
        <w:ind w:firstLine="964"/>
        <w:divId w:val="1209412689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320.116,01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663.395,20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398.037,12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2.015,32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1.209,19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321.586,61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665.410,52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399.246,31</w:t>
            </w:r>
            <w:r>
              <w:t xml:space="preserve"> </w:t>
            </w:r>
          </w:p>
        </w:tc>
      </w:tr>
    </w:tbl>
    <w:p w:rsidR="004C7F19" w:rsidRDefault="00F709A8">
      <w:pPr>
        <w:pStyle w:val="NormalWeb"/>
        <w:ind w:firstLine="964"/>
        <w:divId w:val="1209412689"/>
      </w:pPr>
      <w:r>
        <w:lastRenderedPageBreak/>
        <w:t>Até o período analisado, o Município realizou despesas Empenhadas com a remuneração dos profissionais do magistério no valor de R$ 439.318,16 correspondente a 66.02% dos recursos do FUNDEB recebidos no exercício. Constata-se uma Aplicação à Maior no montante de R$ 40.071,85 equivalente a 6.02%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202.157,50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357.150,83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45.970,70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82.167,33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248.128,20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439.318,16</w:t>
            </w:r>
            <w:r>
              <w:t xml:space="preserve"> </w:t>
            </w:r>
          </w:p>
        </w:tc>
      </w:tr>
    </w:tbl>
    <w:p w:rsidR="004C7F19" w:rsidRDefault="004C7F19">
      <w:pPr>
        <w:divId w:val="12094126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2094126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2094126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321.586,61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665.410,52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192.951,98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399.246,31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248.128,20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439.318,16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55.176,22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40.071,85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66,02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6,02</w:t>
            </w:r>
          </w:p>
        </w:tc>
      </w:tr>
    </w:tbl>
    <w:p w:rsidR="004C7F19" w:rsidRDefault="00F709A8">
      <w:pPr>
        <w:pStyle w:val="NormalWeb"/>
        <w:ind w:firstLine="964"/>
        <w:divId w:val="1209412689"/>
      </w:pPr>
      <w:r>
        <w:t>Até o período analisado, o Município realizou despesas Liquidadas com a remuneração dos profissionais do magistério no valor de R$ 439.318,16 correspondente a 66.02% dos recursos do FUNDEB recebidos no exercício. Constata-se uma Aplicação à Maior no montante de R$ 40.071,85 equivalente a 6.02%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202.157,50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357.150,83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45.970,70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82.167,33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248.128,20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439.318,16</w:t>
            </w:r>
            <w:r>
              <w:t xml:space="preserve"> </w:t>
            </w:r>
          </w:p>
        </w:tc>
      </w:tr>
    </w:tbl>
    <w:p w:rsidR="004C7F19" w:rsidRDefault="004C7F19">
      <w:pPr>
        <w:divId w:val="12094126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2094126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2094126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321.586,61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665.410,52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192.951,98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399.246,31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248.128,20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439.318,16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55.176,22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40.071,85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66,02</w:t>
            </w:r>
          </w:p>
        </w:tc>
      </w:tr>
      <w:tr w:rsidR="004C7F19">
        <w:trPr>
          <w:divId w:val="1209412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6,02</w:t>
            </w:r>
          </w:p>
        </w:tc>
      </w:tr>
    </w:tbl>
    <w:p w:rsidR="004C7F19" w:rsidRDefault="004C7F19">
      <w:pPr>
        <w:divId w:val="1209412689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583345099"/>
      </w:pPr>
      <w:r>
        <w:t xml:space="preserve">Aplicação de 95% dos Recursos do FUNDEB </w:t>
      </w:r>
    </w:p>
    <w:p w:rsidR="004C7F19" w:rsidRDefault="00F709A8">
      <w:pPr>
        <w:pStyle w:val="NormalWeb"/>
        <w:ind w:firstLine="964"/>
        <w:divId w:val="583345099"/>
      </w:pPr>
      <w:r>
        <w:t>Estabelece o artigo 21 da Lei Federal n° 11.494/2007 que regulamenta o FUNDEB:</w:t>
      </w:r>
    </w:p>
    <w:p w:rsidR="004C7F19" w:rsidRDefault="00F709A8">
      <w:pPr>
        <w:pStyle w:val="NormalWeb"/>
        <w:ind w:firstLine="964"/>
        <w:divId w:val="583345099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4C7F19" w:rsidRDefault="00F709A8">
      <w:pPr>
        <w:pStyle w:val="citacao"/>
        <w:divId w:val="583345099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C7F19" w:rsidRDefault="00F709A8">
      <w:pPr>
        <w:pStyle w:val="citacao"/>
        <w:divId w:val="583345099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4C7F19" w:rsidRDefault="00F709A8">
      <w:pPr>
        <w:pStyle w:val="NormalWeb"/>
        <w:ind w:firstLine="964"/>
        <w:divId w:val="583345099"/>
      </w:pPr>
      <w:r>
        <w:lastRenderedPageBreak/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320.116,01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663.395,20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630.225,44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2.015,32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1.914,55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321.586,61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665.410,52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305.507,31</w:t>
            </w:r>
            <w:r>
              <w:t xml:space="preserve"> </w:t>
            </w:r>
          </w:p>
        </w:tc>
      </w:tr>
    </w:tbl>
    <w:p w:rsidR="004C7F19" w:rsidRDefault="00F709A8">
      <w:pPr>
        <w:pStyle w:val="NormalWeb"/>
        <w:ind w:firstLine="964"/>
        <w:divId w:val="583345099"/>
      </w:pPr>
      <w:r>
        <w:t>Até o período analisado considerando a despesa Empenhada, o Município aplicou na manutenção e desenvolvimento da educação básica o valor de R$ 710.346,78 equivalente a 106.75% dos recursos do FUNDEB recebidos no exercício. Constata-se uma aplicação que fora Aplicado à maior o montante de R$ 78.206,84 o qual corresponde a 11.75%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202.157,50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357.150,83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45.970,70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82.167,33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248.128,20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439.318,16</w:t>
            </w:r>
            <w:r>
              <w:t xml:space="preserve"> </w:t>
            </w: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83345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67.122,66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133.871,06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15.279,00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30.695,65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15.699,95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85.242,91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7.348,90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3.163,00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13.870,10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112.559,08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220.608,18</w:t>
            </w:r>
            <w:r>
              <w:t xml:space="preserve"> </w:t>
            </w: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83345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321.586,61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665.410,52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305.507,31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632.139,94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349.727,81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710.346,78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44.220,50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78.206,84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106,75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11,75</w:t>
            </w:r>
          </w:p>
        </w:tc>
      </w:tr>
    </w:tbl>
    <w:p w:rsidR="004C7F19" w:rsidRDefault="00F709A8">
      <w:pPr>
        <w:pStyle w:val="NormalWeb"/>
        <w:ind w:firstLine="964"/>
        <w:divId w:val="583345099"/>
      </w:pPr>
      <w:r>
        <w:t>Até o período analisado considerando a despesa Liquidada, o Município aplicou na manutenção e desenvolvimento da educação básica o valor de R$ 659.926,34 equivalente a 99.18% dos recursos do FUNDEB recebidos no exercício. Constata-se uma aplicação que fora Aplicado à maior o montante de R$ 27.786,40 o qual corresponde a 4.18%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202.157,50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357.150,83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45.970,70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82.167,33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248.128,20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439.318,16</w:t>
            </w:r>
            <w:r>
              <w:t xml:space="preserve"> </w:t>
            </w: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83345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67.122,66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133.871,06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15.279,00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30.695,65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25.423,72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43.883,98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7.348,90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4.398,70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4.808,59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112.559,08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220.608,18</w:t>
            </w:r>
            <w:r>
              <w:t xml:space="preserve"> </w:t>
            </w: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83345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833450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321.586,61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665.410,52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305.507,31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632.139,94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360.687,28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659.926,34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55.179,97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27.786,40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112,16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99,18</w:t>
            </w:r>
          </w:p>
        </w:tc>
      </w:tr>
      <w:tr w:rsidR="004C7F19">
        <w:trPr>
          <w:divId w:val="583345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4,18</w:t>
            </w:r>
          </w:p>
        </w:tc>
      </w:tr>
    </w:tbl>
    <w:p w:rsidR="004C7F19" w:rsidRDefault="004C7F19">
      <w:pPr>
        <w:divId w:val="583345099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593828604"/>
      </w:pPr>
      <w:r>
        <w:t>Aplicação de Recursos em Saúde 15%</w:t>
      </w:r>
    </w:p>
    <w:p w:rsidR="004C7F19" w:rsidRDefault="00F709A8">
      <w:pPr>
        <w:pStyle w:val="NormalWeb"/>
        <w:ind w:firstLine="964"/>
        <w:divId w:val="59382860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4C7F19" w:rsidRDefault="00F709A8">
      <w:pPr>
        <w:pStyle w:val="NormalWeb"/>
        <w:divId w:val="593828604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4C7F19" w:rsidRDefault="00F709A8">
      <w:pPr>
        <w:pStyle w:val="NormalWeb"/>
        <w:ind w:firstLine="964"/>
        <w:divId w:val="593828604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40.752,50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99.528,17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14.929,22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1.696,66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1.696,66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254,50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27.261,35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60.119,68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9.017,95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19.380,00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2.907,00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8.736,37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16.788,82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2.518,32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24,99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1.376,39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206,46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568.525,49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1.167.193,78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175.079,07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528.056,76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1.100.821,86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165.123,28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32.902,53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50.028,04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7.504,21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7.566,20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16.343,88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2.451,58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870.564,12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2.047.602,47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307.140,38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868.327,99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2.043.168,44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306.475,28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38,23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5,73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4.395,80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659,37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1.479.842,11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3.314.324,42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497.148,67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497.148,67</w:t>
            </w:r>
            <w:r>
              <w:t xml:space="preserve"> </w:t>
            </w:r>
          </w:p>
        </w:tc>
      </w:tr>
    </w:tbl>
    <w:p w:rsidR="004C7F19" w:rsidRDefault="00F709A8">
      <w:pPr>
        <w:pStyle w:val="NormalWeb"/>
        <w:ind w:firstLine="964"/>
        <w:divId w:val="593828604"/>
      </w:pPr>
      <w:r>
        <w:t>Até o período em análise foram empenhadas despesas em ações e serviços públicos de saúde na ordem de R$ 1.194.871,48 correspondente a 36.05% das receitas provenientes de impostos e transferências, resultando em uma Aplicação à maior no valor de R$ 697.722,79 equivalente a 21.05%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368.433,06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1.207.129,97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lastRenderedPageBreak/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-41.000,00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390.199,11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9.066,50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14.601,50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3.573,90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10.613,90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340.073,46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1.622.544,48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21.449,28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103.047,58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0138 - 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149.195,54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225.325,54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4.166,41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22.189,95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46.579,55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77.109,93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221.390,78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427.673,00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1.479.842,11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3.314.324,42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340.073,46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1.622.544,48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221.390,78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427.673,00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118.682,68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1.194.871,48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221.976,31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497.148,69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-103.293,63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697.722,79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36,05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-6,98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21,05</w:t>
            </w:r>
          </w:p>
        </w:tc>
      </w:tr>
    </w:tbl>
    <w:p w:rsidR="004C7F19" w:rsidRDefault="00F709A8">
      <w:pPr>
        <w:pStyle w:val="NormalWeb"/>
        <w:ind w:firstLine="964"/>
        <w:divId w:val="593828604"/>
      </w:pPr>
      <w:r>
        <w:t>Até o período em análise foram liquidadas despesas em ações e serviços públicos de saúde na ordem de R$ 664.852,82 correspondente a 20.06% das receitas provenientes de impostos e transferências, resultando em uma Aplicação à maior no valor de R$ 167.704,13 equivalente a 5.06%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423.670,25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764.049,55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55.948,14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86.318,84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2.868,28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5.237,44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2.703,46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4.940,10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485.190,13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860.545,93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30.096,66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43.652,04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0138 - 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69.432,47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106.172,61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12.081,46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21.728,75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15.360,26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24.139,71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126.970,85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195.693,11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93828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9382860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1.479.842,11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3.314.324,42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485.190,13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860.545,93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126.970,85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195.693,11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358.219,28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664.852,82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221.976,31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497.148,69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136.242,97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167.704,13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20,06</w:t>
            </w:r>
          </w:p>
        </w:tc>
      </w:tr>
      <w:tr w:rsidR="004C7F19">
        <w:trPr>
          <w:divId w:val="593828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5,06</w:t>
            </w:r>
          </w:p>
        </w:tc>
      </w:tr>
    </w:tbl>
    <w:p w:rsidR="004C7F19" w:rsidRDefault="004C7F19">
      <w:pPr>
        <w:divId w:val="593828604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1463500860"/>
      </w:pPr>
      <w:r>
        <w:t>Receita Corrente Líquida do Município</w:t>
      </w:r>
    </w:p>
    <w:p w:rsidR="004C7F19" w:rsidRDefault="00F709A8">
      <w:pPr>
        <w:pStyle w:val="NormalWeb"/>
        <w:spacing w:after="0" w:afterAutospacing="0"/>
        <w:ind w:firstLine="964"/>
        <w:divId w:val="1463500860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4C7F19" w:rsidRDefault="00F709A8">
      <w:pPr>
        <w:pStyle w:val="NormalWeb"/>
        <w:spacing w:before="0" w:beforeAutospacing="0" w:after="0" w:afterAutospacing="0"/>
        <w:divId w:val="1463500860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4C7F19" w:rsidRDefault="00F709A8">
      <w:pPr>
        <w:pStyle w:val="NormalWeb"/>
        <w:spacing w:before="0" w:beforeAutospacing="0" w:after="0" w:afterAutospacing="0"/>
        <w:divId w:val="1463500860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4C7F19" w:rsidRDefault="00F709A8">
      <w:pPr>
        <w:pStyle w:val="NormalWeb"/>
        <w:spacing w:before="0" w:beforeAutospacing="0"/>
        <w:divId w:val="1463500860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C7F19" w:rsidRDefault="00F709A8">
      <w:pPr>
        <w:pStyle w:val="NormalWeb"/>
        <w:ind w:firstLine="964"/>
        <w:divId w:val="1463500860"/>
      </w:pPr>
      <w:r>
        <w:t>Considerando as receitas correntes arrecadadas nos últimos doze meses, a receita corrente líquida do Município somou a importância de R$ 11.447.215,51, resultando em um valor médio mensal de R$ 953.934,62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44.997,20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109.968,13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356.181,87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2,68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5.676,41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10.930,25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31.586,28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0,24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13.592,92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24.343,03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85.831,05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0,65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24.543,33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33.805,09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66.607,65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0,50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1.922.910,67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95,54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4.306.964,82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95,84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12.701.140,00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95,69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7.731,94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32.446,12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0,24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2.012.571,44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4.493.743,26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13.273.792,97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C7F19" w:rsidRDefault="004C7F19">
      <w:pPr>
        <w:divId w:val="146350086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463500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46350086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-287.817,51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-642.958,51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-1.824.223,18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2.354,28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-287.817,51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-643.351,43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-1.826.577,46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C7F19" w:rsidRDefault="004C7F19">
      <w:pPr>
        <w:divId w:val="146350086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463500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46350086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4C7F19">
        <w:trPr>
          <w:divId w:val="14635008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1.724.753,93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3.850.391,83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11.447.215,51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</w:t>
            </w:r>
          </w:p>
        </w:tc>
      </w:tr>
      <w:tr w:rsidR="004C7F19">
        <w:trPr>
          <w:divId w:val="14635008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953.934,62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8.33</w:t>
            </w:r>
          </w:p>
        </w:tc>
      </w:tr>
    </w:tbl>
    <w:p w:rsidR="004C7F19" w:rsidRDefault="004C7F19">
      <w:pPr>
        <w:divId w:val="1463500860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1688478746"/>
      </w:pPr>
      <w:r>
        <w:t>Despesa com Pessoal (Consolidado)</w:t>
      </w:r>
    </w:p>
    <w:p w:rsidR="004C7F19" w:rsidRDefault="00F709A8">
      <w:pPr>
        <w:pStyle w:val="NormalWeb"/>
        <w:ind w:firstLine="964"/>
        <w:divId w:val="1688478746"/>
      </w:pPr>
      <w:r>
        <w:lastRenderedPageBreak/>
        <w:t>Dispõe o artigo 19 da Lei de Responsabilidade Fiscal:</w:t>
      </w:r>
    </w:p>
    <w:p w:rsidR="004C7F19" w:rsidRDefault="00F709A8">
      <w:pPr>
        <w:pStyle w:val="citacao"/>
        <w:divId w:val="1688478746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4C7F19" w:rsidRDefault="00F709A8">
      <w:pPr>
        <w:pStyle w:val="NormalWeb"/>
        <w:ind w:firstLine="964"/>
        <w:divId w:val="1688478746"/>
      </w:pPr>
      <w:r>
        <w:t>O artigo 20 da Lei de Responsabilidade Fiscal dispõe que:</w:t>
      </w:r>
    </w:p>
    <w:p w:rsidR="004C7F19" w:rsidRDefault="00F709A8">
      <w:pPr>
        <w:pStyle w:val="citacao"/>
        <w:divId w:val="1688478746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4C7F19" w:rsidRDefault="00F709A8">
      <w:pPr>
        <w:pStyle w:val="NormalWeb"/>
        <w:ind w:firstLine="964"/>
        <w:divId w:val="1688478746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4C7F19" w:rsidRDefault="00F709A8">
      <w:pPr>
        <w:pStyle w:val="NormalWeb"/>
        <w:spacing w:after="0" w:afterAutospacing="0"/>
        <w:divId w:val="1688478746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4C7F19" w:rsidRDefault="00F709A8">
      <w:pPr>
        <w:pStyle w:val="NormalWeb"/>
        <w:spacing w:before="0" w:beforeAutospacing="0" w:after="0" w:afterAutospacing="0"/>
        <w:divId w:val="1688478746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4C7F19" w:rsidRDefault="00F709A8">
      <w:pPr>
        <w:pStyle w:val="NormalWeb"/>
        <w:spacing w:before="0" w:beforeAutospacing="0" w:after="0" w:afterAutospacing="0"/>
        <w:divId w:val="1688478746"/>
      </w:pPr>
      <w:r>
        <w:rPr>
          <w:rStyle w:val="Forte"/>
          <w:i/>
          <w:iCs/>
        </w:rPr>
        <w:t xml:space="preserve">II - criação de cargo, emprego ou função; </w:t>
      </w:r>
    </w:p>
    <w:p w:rsidR="004C7F19" w:rsidRDefault="00F709A8">
      <w:pPr>
        <w:pStyle w:val="NormalWeb"/>
        <w:spacing w:before="0" w:beforeAutospacing="0" w:after="0" w:afterAutospacing="0"/>
        <w:divId w:val="1688478746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4C7F19" w:rsidRDefault="00F709A8">
      <w:pPr>
        <w:pStyle w:val="NormalWeb"/>
        <w:spacing w:before="0" w:beforeAutospacing="0" w:after="0" w:afterAutospacing="0"/>
        <w:divId w:val="1688478746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4C7F19" w:rsidRDefault="00F709A8">
      <w:pPr>
        <w:pStyle w:val="NormalWeb"/>
        <w:spacing w:before="0" w:beforeAutospacing="0"/>
        <w:divId w:val="1688478746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4C7F19" w:rsidRDefault="00F709A8">
      <w:pPr>
        <w:pStyle w:val="NormalWeb"/>
        <w:ind w:firstLine="964"/>
        <w:divId w:val="1688478746"/>
      </w:pPr>
      <w:r>
        <w:t>A despesa líquida com pessoal do Município de São Bernardino realizada nos últimos doze meses no valor de R$ 6.413.687,43, equivalendo a 56,03%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1.083.159,62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2.144.627,20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6.413.687,43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9.388,98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14.906,32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27.830,32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873.487,20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1.731.917,05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5.171.253,41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200.283,44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397.803,83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1.214.603,70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1.083.159,62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2.144.627,20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6.413.687,43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7F19">
        <w:trPr>
          <w:divId w:val="16884787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11.447.215,51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6.524.912,84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6.868.329,31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6.413.687,43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6.413.687,43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56,03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111.225,41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454.641,88</w:t>
            </w:r>
          </w:p>
        </w:tc>
      </w:tr>
    </w:tbl>
    <w:p w:rsidR="004C7F19" w:rsidRDefault="00F709A8">
      <w:pPr>
        <w:pStyle w:val="titulo"/>
        <w:divId w:val="1688478746"/>
      </w:pPr>
      <w:r>
        <w:t>Despesas com Pessoal do Poder Executivo</w:t>
      </w:r>
    </w:p>
    <w:p w:rsidR="004C7F19" w:rsidRDefault="00F709A8">
      <w:pPr>
        <w:pStyle w:val="NormalWeb"/>
        <w:ind w:firstLine="964"/>
        <w:divId w:val="1688478746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4C7F19" w:rsidRDefault="00F709A8">
      <w:pPr>
        <w:pStyle w:val="NormalWeb"/>
        <w:ind w:firstLine="964"/>
        <w:divId w:val="1688478746"/>
      </w:pPr>
      <w:r>
        <w:t>A despesa líquida com pessoal realizada pelo Poder Executivo nos últimos doze meses no valor de R$ 6.021.694,89, equivale a 52,60%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1.019.691,25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2.011.613,98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6.021.694,89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9.388,98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14.906,32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27.830,32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822.056,48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1.622.686,80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4.849.744,93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188.245,79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374.020,86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1.144.119,64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1.019.691,25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2.011.613,98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6.021.694,89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7F19">
        <w:trPr>
          <w:divId w:val="16884787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11.447.215,51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5.872.421,56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6.181.496,38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6.021.694,89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6.021.694,89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52,60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-149.273,33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159.801,49</w:t>
            </w:r>
          </w:p>
        </w:tc>
      </w:tr>
    </w:tbl>
    <w:p w:rsidR="00696F8C" w:rsidRPr="00696F8C" w:rsidRDefault="00696F8C">
      <w:pPr>
        <w:pStyle w:val="titulo"/>
        <w:divId w:val="1688478746"/>
        <w:rPr>
          <w:u w:val="single"/>
        </w:rPr>
      </w:pPr>
      <w:r w:rsidRPr="00696F8C">
        <w:rPr>
          <w:u w:val="single"/>
        </w:rPr>
        <w:t>Solicita-se ao chefe do poder executivo para que tome medidas urgentes para atender a Lei de Responsabilidade Fiscal em relação ao Limite de gastos com pessoal do poder executivo</w:t>
      </w:r>
      <w:r>
        <w:rPr>
          <w:u w:val="single"/>
        </w:rPr>
        <w:t>.</w:t>
      </w:r>
    </w:p>
    <w:p w:rsidR="004C7F19" w:rsidRDefault="00F709A8">
      <w:pPr>
        <w:pStyle w:val="titulo"/>
        <w:divId w:val="1688478746"/>
      </w:pPr>
      <w:r>
        <w:t>Despesas com Pessoal do Poder Legislativo</w:t>
      </w:r>
    </w:p>
    <w:p w:rsidR="004C7F19" w:rsidRDefault="00F709A8">
      <w:pPr>
        <w:pStyle w:val="NormalWeb"/>
        <w:ind w:firstLine="964"/>
        <w:divId w:val="1688478746"/>
      </w:pPr>
      <w:r>
        <w:t>O limite de despesas com pessoal do Poder Legislativo está fixado em 6% (seis por cento) da receita corrente líquida, com limite prudencial de 5,7% (cinco vírgula sete por cento).</w:t>
      </w:r>
    </w:p>
    <w:p w:rsidR="004C7F19" w:rsidRDefault="00F709A8">
      <w:pPr>
        <w:pStyle w:val="NormalWeb"/>
        <w:ind w:firstLine="964"/>
        <w:divId w:val="1688478746"/>
      </w:pPr>
      <w:r>
        <w:t>A despesa líquida com pessoal realizada pelo Poder Legislativo nos últimos doze meses no valor de R$ 391.992,54, equivale a 3,42%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63.468,37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133.013,22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391.992,54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51.430,72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109.230,25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321.508,48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12.037,65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23.782,97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70.484,06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63.468,37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133.013,22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391.992,54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1688478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16884787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7F19">
        <w:trPr>
          <w:divId w:val="16884787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11.447.215,51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652.491,28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686.832,93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391.992,54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391.992,54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3,42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260.498,74</w:t>
            </w:r>
          </w:p>
        </w:tc>
      </w:tr>
      <w:tr w:rsidR="004C7F19">
        <w:trPr>
          <w:divId w:val="16884787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294.840,39</w:t>
            </w:r>
          </w:p>
        </w:tc>
      </w:tr>
    </w:tbl>
    <w:p w:rsidR="004C7F19" w:rsidRDefault="004C7F19">
      <w:pPr>
        <w:divId w:val="1688478746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692271664"/>
      </w:pPr>
      <w:r>
        <w:t>GESTÃO FISCAL DO PODER EXECUTIVO</w:t>
      </w:r>
    </w:p>
    <w:p w:rsidR="004C7F19" w:rsidRDefault="00F709A8">
      <w:pPr>
        <w:pStyle w:val="titulo"/>
        <w:divId w:val="692271664"/>
      </w:pPr>
      <w:r>
        <w:t>Metas Bimestrais de Arrecadação</w:t>
      </w:r>
    </w:p>
    <w:p w:rsidR="004C7F19" w:rsidRDefault="00F709A8">
      <w:pPr>
        <w:pStyle w:val="NormalWeb"/>
        <w:ind w:firstLine="964"/>
        <w:divId w:val="692271664"/>
      </w:pPr>
      <w:r>
        <w:lastRenderedPageBreak/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4C7F19" w:rsidRDefault="00F709A8">
      <w:pPr>
        <w:pStyle w:val="NormalWeb"/>
        <w:ind w:firstLine="964"/>
        <w:divId w:val="692271664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4C7F19" w:rsidRDefault="00F709A8">
      <w:pPr>
        <w:pStyle w:val="NormalWeb"/>
        <w:ind w:firstLine="964"/>
        <w:divId w:val="692271664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4C7F19" w:rsidRDefault="00F709A8">
      <w:pPr>
        <w:pStyle w:val="citacao"/>
        <w:divId w:val="692271664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4C7F19" w:rsidRDefault="00F709A8">
      <w:pPr>
        <w:pStyle w:val="citacao"/>
        <w:divId w:val="692271664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C7F19" w:rsidRDefault="00F709A8">
      <w:pPr>
        <w:pStyle w:val="NormalWeb"/>
        <w:ind w:firstLine="964"/>
        <w:divId w:val="692271664"/>
      </w:pPr>
      <w:r>
        <w:t>Até o Bimestre analisado, a meta bimestral de arrecadação não foi atingida com a arrecadação de R$ 4.075.635,01 o que representa 85.34% da receita prevista no montante de R$ 4.776.013,40.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2.388.006,70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89.03 %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2.388.006,70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1.949.604,19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81.64 %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692271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4.776.013,40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4.075.635,01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85.34 %</w:t>
            </w:r>
            <w:r>
              <w:t xml:space="preserve"> </w:t>
            </w:r>
          </w:p>
        </w:tc>
      </w:tr>
    </w:tbl>
    <w:p w:rsidR="004C7F19" w:rsidRDefault="004C7F19">
      <w:pPr>
        <w:divId w:val="692271664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715275723"/>
      </w:pPr>
      <w:r>
        <w:t>Cronograma de Execução Mensal de Desembolso</w:t>
      </w:r>
    </w:p>
    <w:p w:rsidR="004C7F19" w:rsidRDefault="00F709A8">
      <w:pPr>
        <w:pStyle w:val="NormalWeb"/>
        <w:ind w:firstLine="964"/>
        <w:divId w:val="715275723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4C7F19" w:rsidRDefault="00F709A8">
      <w:pPr>
        <w:pStyle w:val="NormalWeb"/>
        <w:ind w:firstLine="964"/>
        <w:divId w:val="715275723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4C7F19" w:rsidRDefault="00F709A8">
      <w:pPr>
        <w:pStyle w:val="NormalWeb"/>
        <w:ind w:firstLine="964"/>
        <w:divId w:val="715275723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1.771.292,45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87.05 %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2.116.880,16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104.04 %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lastRenderedPageBreak/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0.00 %</w:t>
            </w:r>
          </w:p>
        </w:tc>
      </w:tr>
      <w:tr w:rsidR="004C7F19">
        <w:trPr>
          <w:divId w:val="715275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4.069.497,24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3.888.172,61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95.54 %</w:t>
            </w:r>
            <w:r>
              <w:t xml:space="preserve"> </w:t>
            </w:r>
          </w:p>
        </w:tc>
      </w:tr>
    </w:tbl>
    <w:p w:rsidR="004C7F19" w:rsidRDefault="004C7F19">
      <w:pPr>
        <w:divId w:val="715275723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1436637605"/>
      </w:pPr>
      <w:r>
        <w:t>Relatório Resumido de Execução Orçamentária (RREO)</w:t>
      </w:r>
    </w:p>
    <w:p w:rsidR="004C7F19" w:rsidRDefault="00F709A8">
      <w:pPr>
        <w:pStyle w:val="NormalWeb"/>
        <w:ind w:firstLine="964"/>
        <w:jc w:val="left"/>
        <w:divId w:val="1436637605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4C7F19" w:rsidRDefault="00F709A8">
      <w:pPr>
        <w:pStyle w:val="NormalWeb"/>
        <w:ind w:firstLine="964"/>
        <w:divId w:val="1436637605"/>
      </w:pPr>
      <w:r>
        <w:t>O artigo 53 da mesma LRF estabelece que:</w:t>
      </w:r>
    </w:p>
    <w:p w:rsidR="004C7F19" w:rsidRDefault="00F709A8">
      <w:pPr>
        <w:pStyle w:val="citacao"/>
        <w:divId w:val="1436637605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4C7F19" w:rsidRDefault="00F709A8">
      <w:pPr>
        <w:pStyle w:val="titulo"/>
        <w:divId w:val="368140388"/>
      </w:pPr>
      <w:r>
        <w:t>Audiência Pública de Avaliação do Cumprimento das Metas Fiscais</w:t>
      </w:r>
    </w:p>
    <w:p w:rsidR="004C7F19" w:rsidRDefault="00F709A8">
      <w:pPr>
        <w:pStyle w:val="NormalWeb"/>
        <w:ind w:firstLine="964"/>
        <w:divId w:val="368140388"/>
      </w:pPr>
      <w:r>
        <w:t xml:space="preserve">Um importante mecanismo de controle social da Administração Pública foi trazido pela Lei de Responsabilidade Fiscal previsto no § 4º do 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4C7F19" w:rsidRDefault="00F709A8">
      <w:pPr>
        <w:pStyle w:val="NormalWeb"/>
        <w:ind w:firstLine="964"/>
        <w:divId w:val="368140388"/>
      </w:pPr>
      <w: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4C7F19">
        <w:trPr>
          <w:divId w:val="3681403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6434"/>
            </w:tblGrid>
            <w:tr w:rsidR="004C7F1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4C7F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1º Quadrimestre de 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05/04/2016 </w:t>
                  </w:r>
                </w:p>
              </w:tc>
            </w:tr>
            <w:tr w:rsidR="004C7F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25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QUADRO MURAL DE AVISOS </w:t>
                  </w:r>
                </w:p>
              </w:tc>
            </w:tr>
            <w:tr w:rsidR="004C7F1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C7F19" w:rsidRDefault="00F709A8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CÂMARA MUNICIPAL DE VEREADORES </w:t>
                  </w:r>
                </w:p>
              </w:tc>
            </w:tr>
          </w:tbl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368140388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942810762"/>
      </w:pPr>
      <w:r>
        <w:t>LIMITES LEGAIS DO PODER LEGISLATIVO</w:t>
      </w:r>
    </w:p>
    <w:p w:rsidR="004C7F19" w:rsidRDefault="00F709A8">
      <w:pPr>
        <w:pStyle w:val="titulo"/>
        <w:divId w:val="942810762"/>
      </w:pPr>
      <w:r>
        <w:t>Demonstrativo da Execução Orçamentária do Poder Legislativo</w:t>
      </w:r>
    </w:p>
    <w:p w:rsidR="004C7F19" w:rsidRDefault="00F709A8">
      <w:pPr>
        <w:pStyle w:val="NormalWeb"/>
        <w:ind w:firstLine="964"/>
        <w:divId w:val="942810762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4C7F19" w:rsidRDefault="00F709A8">
      <w:pPr>
        <w:pStyle w:val="NormalWeb"/>
        <w:ind w:firstLine="964"/>
        <w:divId w:val="942810762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R$ 3.177,89.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94281076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C7F19">
        <w:trPr>
          <w:divId w:val="9428107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200.000,00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196.822,11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3.177,89</w:t>
            </w:r>
          </w:p>
        </w:tc>
      </w:tr>
    </w:tbl>
    <w:p w:rsidR="004C7F19" w:rsidRDefault="00F709A8">
      <w:pPr>
        <w:pStyle w:val="NormalWeb"/>
        <w:ind w:firstLine="964"/>
        <w:divId w:val="942810762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R$ 23.111,17.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94281076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4C7F19">
        <w:trPr>
          <w:divId w:val="9428107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200.000,00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176.888,83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23.111,17</w:t>
            </w:r>
          </w:p>
        </w:tc>
      </w:tr>
    </w:tbl>
    <w:p w:rsidR="004C7F19" w:rsidRDefault="00F709A8">
      <w:pPr>
        <w:pStyle w:val="titulo"/>
        <w:divId w:val="942810762"/>
      </w:pPr>
      <w:r>
        <w:t>Despesa Orçamentária</w:t>
      </w:r>
    </w:p>
    <w:p w:rsidR="004C7F19" w:rsidRDefault="00F709A8">
      <w:pPr>
        <w:pStyle w:val="NormalWeb"/>
        <w:ind w:firstLine="964"/>
        <w:divId w:val="942810762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4C7F19" w:rsidRDefault="00F709A8">
      <w:pPr>
        <w:pStyle w:val="NormalWeb"/>
        <w:ind w:firstLine="964"/>
        <w:divId w:val="942810762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4C7F19" w:rsidRDefault="00F709A8">
      <w:pPr>
        <w:pStyle w:val="NormalWeb"/>
        <w:ind w:firstLine="964"/>
        <w:divId w:val="942810762"/>
      </w:pPr>
      <w:r>
        <w:t>A despesa empenhada do Poder Legislativo Até o Bimestre importou em R$ 196.822,11, equivalente a 32.80%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94281076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7F19">
        <w:trPr>
          <w:divId w:val="9428107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196.822,11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32.80</w:t>
            </w:r>
          </w:p>
        </w:tc>
      </w:tr>
    </w:tbl>
    <w:p w:rsidR="004C7F19" w:rsidRDefault="00F709A8">
      <w:pPr>
        <w:pStyle w:val="NormalWeb"/>
        <w:ind w:firstLine="964"/>
        <w:divId w:val="942810762"/>
      </w:pPr>
      <w:r>
        <w:t>Dispõe o artigo 63 da Lei Federal n. 4.320/64:</w:t>
      </w:r>
    </w:p>
    <w:p w:rsidR="004C7F19" w:rsidRDefault="00F709A8">
      <w:pPr>
        <w:pStyle w:val="citacao"/>
        <w:divId w:val="942810762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C7F19" w:rsidRDefault="00F709A8">
      <w:pPr>
        <w:pStyle w:val="NormalWeb"/>
        <w:ind w:firstLine="964"/>
        <w:divId w:val="942810762"/>
      </w:pPr>
      <w:r>
        <w:t>A liquidação é a segunda fase da execução da despesa onde se confirma se o material foi entregue, a obra executada ou se o serviço foi efetivamente prestado.</w:t>
      </w:r>
    </w:p>
    <w:p w:rsidR="004C7F19" w:rsidRDefault="00F709A8">
      <w:pPr>
        <w:pStyle w:val="NormalWeb"/>
        <w:ind w:firstLine="964"/>
        <w:divId w:val="942810762"/>
      </w:pPr>
      <w:r>
        <w:t>A despesa liquidada do Poder Legislativo Até o Bimestre importou em R$ 176.888,83, equivalente a 89.87%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94281076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7F19">
        <w:trPr>
          <w:divId w:val="9428107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196.822,11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176.888,83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89.87</w:t>
            </w:r>
          </w:p>
        </w:tc>
      </w:tr>
    </w:tbl>
    <w:p w:rsidR="004C7F19" w:rsidRDefault="00F709A8">
      <w:pPr>
        <w:pStyle w:val="NormalWeb"/>
        <w:ind w:firstLine="964"/>
        <w:divId w:val="942810762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C7F19" w:rsidRDefault="00F709A8">
      <w:pPr>
        <w:pStyle w:val="NormalWeb"/>
        <w:ind w:firstLine="964"/>
        <w:divId w:val="942810762"/>
      </w:pPr>
      <w:r>
        <w:t>A despesa paga pelo Poder Legislativo Até o Bimestre importou em R$ 170.088,83, equivalente a 96.16%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7F19">
        <w:trPr>
          <w:divId w:val="94281076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7F19">
        <w:trPr>
          <w:divId w:val="9428107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lastRenderedPageBreak/>
              <w:t>176.888,83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170.088,83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t>96.16</w:t>
            </w:r>
          </w:p>
        </w:tc>
      </w:tr>
    </w:tbl>
    <w:p w:rsidR="004C7F19" w:rsidRDefault="004C7F19">
      <w:pPr>
        <w:divId w:val="942810762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86272425"/>
      </w:pPr>
      <w:r>
        <w:t>Limite Máximo de 5% da Receita do Município para a Remuneração dos Vereadores</w:t>
      </w:r>
    </w:p>
    <w:p w:rsidR="004C7F19" w:rsidRDefault="00F709A8">
      <w:pPr>
        <w:pStyle w:val="NormalWeb"/>
        <w:ind w:firstLine="964"/>
        <w:divId w:val="86272425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4C7F19" w:rsidRDefault="00F709A8">
      <w:pPr>
        <w:pStyle w:val="NormalWeb"/>
        <w:ind w:firstLine="964"/>
        <w:divId w:val="86272425"/>
      </w:pPr>
      <w:r>
        <w:t>O valor gasto na remuneração dos vereadores do Município de São Bernardino até o bimestre analisado importou em R$ 206.940,01 o que equivale a 1,81%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44.997,20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109.968,13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356.181,87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5.676,41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10.930,25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31.586,28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13.592,92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24.343,03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85.831,05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24.543,33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33.805,09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66.607,65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1.922.910,67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4.306.964,82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12.701.140,00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850,91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7.731,94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32.446,12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2.012.571,44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4.493.743,26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13.273.792,97</w:t>
            </w:r>
            <w:r>
              <w:t xml:space="preserve"> </w:t>
            </w: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86272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-287.817,51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-642.958,51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-1.824.223,18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2.354,28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-287.817,51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-643.351,43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-1.826.577,46</w:t>
            </w:r>
            <w:r>
              <w:t xml:space="preserve"> </w:t>
            </w: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86272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65.180,16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189.332,64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3.030,43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6.061,29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17.607,37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35.620,51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71.241,45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206.940,01</w:t>
            </w:r>
            <w:r>
              <w:t xml:space="preserve"> </w:t>
            </w: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86272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8627242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7F19">
        <w:trPr>
          <w:divId w:val="862724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11.447.215,51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572.360,78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206.940,01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1,81%</w:t>
            </w:r>
          </w:p>
        </w:tc>
      </w:tr>
      <w:tr w:rsidR="004C7F19">
        <w:trPr>
          <w:divId w:val="8627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365.420,77</w:t>
            </w:r>
          </w:p>
        </w:tc>
      </w:tr>
    </w:tbl>
    <w:p w:rsidR="004C7F19" w:rsidRDefault="00F709A8">
      <w:pPr>
        <w:pStyle w:val="titulo"/>
        <w:divId w:val="526941962"/>
      </w:pPr>
      <w:r>
        <w:t>Limite Máximo de 70% da Receita da Câmara para o total da Despesa com Folha de Pagamento</w:t>
      </w:r>
    </w:p>
    <w:p w:rsidR="004C7F19" w:rsidRDefault="00F709A8">
      <w:pPr>
        <w:pStyle w:val="NormalWeb"/>
        <w:ind w:firstLine="964"/>
        <w:divId w:val="526941962"/>
      </w:pPr>
      <w:r>
        <w:t>Mais um limite para a despesa com folha de pagamento do Poder Legislativo é o previsto no § 1º do artigo 29-A da Constituição Federal. Estabelece referido dispositivo:</w:t>
      </w:r>
    </w:p>
    <w:p w:rsidR="004C7F19" w:rsidRDefault="00F709A8">
      <w:pPr>
        <w:pStyle w:val="citacao"/>
        <w:divId w:val="526941962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4C7F19" w:rsidRDefault="00F709A8">
      <w:pPr>
        <w:pStyle w:val="NormalWeb"/>
        <w:ind w:firstLine="964"/>
        <w:divId w:val="526941962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C7F19">
        <w:trPr>
          <w:divId w:val="5269419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1 - COMPARATIVO ENTRE A DESPESA ORÇADA E A REALIZADA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51.430,72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51,43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109.230,25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54,62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18.569,28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30.769,75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15,38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33.438,58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67.658,58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33,83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-3.438,58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-7.658,58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-3,83</w:t>
            </w:r>
            <w:r>
              <w:t xml:space="preserve"> </w:t>
            </w:r>
          </w:p>
        </w:tc>
      </w:tr>
    </w:tbl>
    <w:p w:rsidR="004C7F19" w:rsidRDefault="004C7F19">
      <w:pPr>
        <w:divId w:val="5269419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526941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52694196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C7F19">
        <w:trPr>
          <w:divId w:val="5269419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140.000,00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70,00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51.430,72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51,43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109.230,25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54,62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18.569,28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18,57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30.769,75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15,38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F19" w:rsidRDefault="004C7F1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200.000,00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100,00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30,00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33.438,58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33,44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67.658,58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t>33,83</w:t>
            </w:r>
          </w:p>
        </w:tc>
      </w:tr>
      <w:tr w:rsidR="004C7F19">
        <w:trPr>
          <w:divId w:val="526941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-3.438,58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-7.658,58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direita"/>
            </w:pPr>
            <w:r>
              <w:rPr>
                <w:b/>
                <w:bCs/>
              </w:rPr>
              <w:t>-3,83</w:t>
            </w:r>
            <w:r>
              <w:t xml:space="preserve"> </w:t>
            </w:r>
          </w:p>
        </w:tc>
      </w:tr>
    </w:tbl>
    <w:p w:rsidR="004C7F19" w:rsidRDefault="004C7F19">
      <w:pPr>
        <w:divId w:val="526941962"/>
        <w:rPr>
          <w:rFonts w:ascii="Arial" w:eastAsia="Times New Roman" w:hAnsi="Arial" w:cs="Arial"/>
          <w:vanish/>
        </w:rPr>
      </w:pPr>
    </w:p>
    <w:p w:rsidR="004C7F19" w:rsidRDefault="00F709A8">
      <w:pPr>
        <w:pStyle w:val="titulo"/>
        <w:divId w:val="2099325809"/>
      </w:pPr>
      <w:r>
        <w:t>GERENCIAIS</w:t>
      </w:r>
    </w:p>
    <w:p w:rsidR="004C7F19" w:rsidRDefault="00F709A8">
      <w:pPr>
        <w:pStyle w:val="titulo"/>
        <w:divId w:val="2099325809"/>
      </w:pPr>
      <w:r>
        <w:t xml:space="preserve">Dados do </w:t>
      </w:r>
      <w:proofErr w:type="spellStart"/>
      <w:r>
        <w:t>e-Sfinge</w:t>
      </w:r>
      <w:proofErr w:type="spellEnd"/>
    </w:p>
    <w:p w:rsidR="004C7F19" w:rsidRDefault="00F709A8">
      <w:pPr>
        <w:pStyle w:val="NormalWeb"/>
        <w:ind w:firstLine="964"/>
        <w:divId w:val="2099325809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8"/>
        <w:gridCol w:w="3638"/>
      </w:tblGrid>
      <w:tr w:rsidR="004C7F19">
        <w:trPr>
          <w:divId w:val="20993258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1º Bimestre </w:t>
            </w:r>
          </w:p>
        </w:tc>
      </w:tr>
      <w:tr w:rsidR="004C7F19">
        <w:trPr>
          <w:divId w:val="2099325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</w:t>
            </w:r>
          </w:p>
        </w:tc>
      </w:tr>
      <w:tr w:rsidR="004C7F19">
        <w:trPr>
          <w:divId w:val="209932580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4C7F19" w:rsidRDefault="00F709A8">
            <w:pPr>
              <w:pStyle w:val="ptabelaesquerda"/>
              <w:numPr>
                <w:ilvl w:val="0"/>
                <w:numId w:val="1"/>
              </w:numPr>
            </w:pPr>
            <w:r>
              <w:lastRenderedPageBreak/>
              <w:t>MUNICIPIO DE SAO BERNARDINO</w:t>
            </w:r>
          </w:p>
        </w:tc>
      </w:tr>
      <w:tr w:rsidR="004C7F19">
        <w:trPr>
          <w:divId w:val="209932580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lastRenderedPageBreak/>
              <w:t>Observações:</w:t>
            </w:r>
            <w:r>
              <w:t xml:space="preserve"> Ausência de envio de dados em virtude de problemas na Contabilidade do Município </w:t>
            </w:r>
          </w:p>
        </w:tc>
      </w:tr>
    </w:tbl>
    <w:p w:rsidR="004C7F19" w:rsidRDefault="004C7F19">
      <w:pPr>
        <w:divId w:val="2099325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99325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99325809"/>
        <w:rPr>
          <w:rFonts w:ascii="Times New Roman" w:eastAsia="Times New Roman" w:hAnsi="Times New Roman" w:cs="Times New Roman"/>
        </w:rPr>
      </w:pPr>
    </w:p>
    <w:p w:rsidR="004C7F19" w:rsidRDefault="00F709A8">
      <w:pPr>
        <w:pStyle w:val="titulo"/>
        <w:divId w:val="2069373631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4C7F19" w:rsidRDefault="00F709A8">
      <w:pPr>
        <w:pStyle w:val="NormalWeb"/>
        <w:ind w:firstLine="964"/>
        <w:divId w:val="2069373631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255170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Foi retornado a competência para regularizações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253499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2016-03-03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254976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2016-03-31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254977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2016-03-31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255174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7F19">
        <w:trPr>
          <w:divId w:val="2069373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03/2016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255175</w:t>
            </w:r>
          </w:p>
        </w:tc>
      </w:tr>
      <w:tr w:rsidR="004C7F19">
        <w:trPr>
          <w:divId w:val="20693736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7F19">
        <w:trPr>
          <w:divId w:val="206937363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F19" w:rsidRDefault="00F709A8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</w:tbl>
    <w:p w:rsidR="004C7F19" w:rsidRDefault="004C7F19">
      <w:pPr>
        <w:divId w:val="20693736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7F19">
        <w:trPr>
          <w:divId w:val="2069373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F19" w:rsidRDefault="004C7F1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7F19" w:rsidRDefault="00696F8C">
      <w:pPr>
        <w:pStyle w:val="NormalWeb"/>
        <w:jc w:val="right"/>
        <w:divId w:val="162085578"/>
      </w:pPr>
      <w:r>
        <w:t>São</w:t>
      </w:r>
      <w:r w:rsidR="00F709A8">
        <w:t xml:space="preserve"> Bernardino(SC), 13 de Maio de 2016</w:t>
      </w:r>
    </w:p>
    <w:p w:rsidR="00696F8C" w:rsidRDefault="00696F8C" w:rsidP="00696F8C">
      <w:pPr>
        <w:pStyle w:val="NormalWeb"/>
        <w:jc w:val="center"/>
        <w:divId w:val="162085578"/>
      </w:pPr>
      <w:r>
        <w:t xml:space="preserve">Leandro Luiz </w:t>
      </w:r>
      <w:proofErr w:type="spellStart"/>
      <w:r>
        <w:t>Fritzen</w:t>
      </w:r>
      <w:proofErr w:type="spellEnd"/>
    </w:p>
    <w:p w:rsidR="00696F8C" w:rsidRDefault="00696F8C" w:rsidP="00377BD2">
      <w:pPr>
        <w:pStyle w:val="NormalWeb"/>
        <w:jc w:val="center"/>
        <w:divId w:val="162085578"/>
        <w:rPr>
          <w:rFonts w:eastAsia="Times New Roman"/>
        </w:rPr>
      </w:pPr>
      <w:r>
        <w:t>Coordenador do Sistema de Controle Interno</w:t>
      </w:r>
    </w:p>
    <w:sectPr w:rsidR="00696F8C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FF" w:rsidRDefault="006F46FF">
      <w:r>
        <w:separator/>
      </w:r>
    </w:p>
  </w:endnote>
  <w:endnote w:type="continuationSeparator" w:id="0">
    <w:p w:rsidR="006F46FF" w:rsidRDefault="006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C4" w:rsidRDefault="00F709A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F48DB">
      <w:rPr>
        <w:noProof/>
      </w:rPr>
      <w:t>26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5F48DB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FF" w:rsidRDefault="006F46FF">
      <w:r>
        <w:separator/>
      </w:r>
    </w:p>
  </w:footnote>
  <w:footnote w:type="continuationSeparator" w:id="0">
    <w:p w:rsidR="006F46FF" w:rsidRDefault="006F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C4" w:rsidRDefault="00F709A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01B22E52" wp14:editId="2BA79E83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2D54C4" w:rsidRDefault="00F709A8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2D54C4" w:rsidRDefault="00F709A8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2D54C4" w:rsidRDefault="00F709A8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2D54C4" w:rsidRDefault="002D54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EE7"/>
    <w:multiLevelType w:val="multilevel"/>
    <w:tmpl w:val="ED0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4"/>
    <w:rsid w:val="002D54C4"/>
    <w:rsid w:val="00305FC4"/>
    <w:rsid w:val="00377BD2"/>
    <w:rsid w:val="004C7F19"/>
    <w:rsid w:val="005F18DC"/>
    <w:rsid w:val="005F48DB"/>
    <w:rsid w:val="00696F8C"/>
    <w:rsid w:val="006F46FF"/>
    <w:rsid w:val="00953090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11328</Words>
  <Characters>61174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7</cp:revision>
  <cp:lastPrinted>2016-05-13T13:51:00Z</cp:lastPrinted>
  <dcterms:created xsi:type="dcterms:W3CDTF">2016-05-13T13:43:00Z</dcterms:created>
  <dcterms:modified xsi:type="dcterms:W3CDTF">2016-05-13T13:51:00Z</dcterms:modified>
  <dc:language>pt-BR</dc:language>
</cp:coreProperties>
</file>