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C" w:rsidRDefault="009E40DD">
      <w:pPr>
        <w:pStyle w:val="titulo"/>
      </w:pPr>
      <w:bookmarkStart w:id="0" w:name="_GoBack"/>
      <w:bookmarkEnd w:id="0"/>
      <w:r>
        <w:t>Estado de Santa Catarina</w:t>
      </w:r>
    </w:p>
    <w:p w:rsidR="00AF631C" w:rsidRDefault="009E40DD">
      <w:pPr>
        <w:pStyle w:val="titulo"/>
      </w:pPr>
      <w:r>
        <w:t>Municipio de Sao Bernardino</w:t>
      </w:r>
    </w:p>
    <w:p w:rsidR="00AF631C" w:rsidRDefault="00AF631C">
      <w:pPr>
        <w:rPr>
          <w:rFonts w:ascii="Arial" w:eastAsia="Times New Roman" w:hAnsi="Arial" w:cs="Arial"/>
        </w:rPr>
      </w:pPr>
    </w:p>
    <w:p w:rsidR="00AF631C" w:rsidRDefault="009E40DD">
      <w:pPr>
        <w:pStyle w:val="titulo"/>
      </w:pPr>
      <w:r>
        <w:t>AUDIÊNCIA PÚBLICA DE AVALIAÇÃO DO CUMPRIMENTO DAS METAS FISCAIS</w:t>
      </w:r>
    </w:p>
    <w:p w:rsidR="00AF631C" w:rsidRDefault="009E40DD">
      <w:pPr>
        <w:pStyle w:val="titulo"/>
      </w:pPr>
      <w:r>
        <w:t>Segundo Quadrimestre de 2021</w:t>
      </w:r>
    </w:p>
    <w:p w:rsidR="00AF631C" w:rsidRDefault="009E40DD">
      <w:pPr>
        <w:pStyle w:val="leititulo"/>
      </w:pPr>
      <w:r>
        <w:t>Lei Complementar n°101/2000, Art. 9°, § 4°</w:t>
      </w:r>
    </w:p>
    <w:p w:rsidR="00AF631C" w:rsidRDefault="00AF631C">
      <w:pPr>
        <w:rPr>
          <w:rFonts w:ascii="Arial" w:eastAsia="Times New Roman" w:hAnsi="Arial" w:cs="Arial"/>
        </w:rPr>
      </w:pPr>
    </w:p>
    <w:p w:rsidR="00AF631C" w:rsidRDefault="009E40DD">
      <w:pPr>
        <w:pStyle w:val="titulo"/>
      </w:pPr>
      <w:r>
        <w:t>ATA DA AUDIÊNCIA PÚBLICA</w:t>
      </w:r>
    </w:p>
    <w:p w:rsidR="00AF631C" w:rsidRDefault="00AF631C">
      <w:pPr>
        <w:rPr>
          <w:rFonts w:ascii="Arial" w:eastAsia="Times New Roman" w:hAnsi="Arial" w:cs="Arial"/>
        </w:rPr>
      </w:pPr>
    </w:p>
    <w:p w:rsidR="00AF631C" w:rsidRDefault="009E40DD">
      <w:pPr>
        <w:pStyle w:val="texto"/>
      </w:pPr>
      <w:r>
        <w:t xml:space="preserve">Às </w:t>
      </w:r>
      <w:proofErr w:type="gramStart"/>
      <w:r>
        <w:t>14:00</w:t>
      </w:r>
      <w:proofErr w:type="gramEnd"/>
      <w:r>
        <w:t xml:space="preserve"> do dia 29 de Setembro de 2021, reuniram-se no Município de Sao Bernardino, Estado de Santa Catarina, tendo por local CAMARA MUNICIPAL DE VEREADORES DE SÃO BERNARDINO, cito à RUA DA PRAIA - CENTRO - SÃO BERNARDINO/SC, os integrantes responsáveis pela realização da Audiência Pública de Avalição do Cumprimento das Metas Fiscais do Segundo Quadrimestre de 2021.null Dando continuidade, passou a apresentar as metas realizadas onde fora inicialmente destacada a evolução da Receita Orçamentária e da Receita Corrente Líquida nos últimos cinco anos até o quadrimestre em questão. A seguir, fora demonstrada a Execução Orçamentária, bem como as Metas de Arrecadação, constatando-se que a receita total prevista para o período era de R$ 11.599.743,12, sendo R$11.599.743,12 de Receitas Correntes e R$ 0,00 de Receitas de Capital. A receita efetivamente realizada registra o montante de R$ 11.820.065,40 para as Receitas Correntes e R$ 819.980,00 para as Receitas de Capital que resultou numa arrecadação de R$ 12.640.045,40. Os dados apresentados nesta Audiência Pública demonstram que a receita arrecadada ficou maior que aquela prevista para o período. Na avaliação do cronograma de desembolso, foi demonstrado que a despesa total prevista para o período era de R$ 11.599.737,36, sendo R$ 11.062.118,96 de Despesa corrente e R$ 480.951,76 para as Despesas de Capital. Constatou-se que o total da despesa realizada até o quadrimestre foi de R$ 10.046.504,95 em Despesas Correntes e R$ 732.615,90 em Despesas de Capital, totalizando R$ 10.779.120,85. O resultado da análise do confronto das receitas arrecadadas com as despesas liquidadas demonstra valores Positivo, ou seja, enquanto as receitas do período registram a cifra de R$ 12.640.045,40, as despesas somam a importância de R$ 10.779.120,85 resultando num Superávit na ordem de R$ 1.860.924,55. Acerca da aplicação dos recursos em Saúde, fora demonstrado que os gastos atingiram 19,56, evidenciando o cumprimento do constante no Art. nº 198 da Constituição Federal, combinando com o disposto no § 1º do Art. n°77 do Ato das Disposições Constitucionais Transitórias - ADCT. Analisando as despesas realizadas com Saúde, no montante de R$ 2.745.669,90, constatou-se que R$ 644.500,75 foram realizados com recursos vinculados e outras fontes, enquanto que R$ 2.101.169,15 foram realizados com recursos próprios. Conforme demonstrado na Audiência, os gastos realizados com Educação atingiram 23,03% das receitas resultantes de impostos e transferências, resultando no descumprimento do disposto no Artigo nº 212 da Constituição Federal. De acordo com os dados apresentados, o Município aplicou na função educação o montante de R$ 1.893.953,53, deste </w:t>
      </w:r>
      <w:proofErr w:type="gramStart"/>
      <w:r>
        <w:t>total R$ 1.381.231,83</w:t>
      </w:r>
      <w:proofErr w:type="gramEnd"/>
      <w:r>
        <w:t xml:space="preserve"> fora aplicado em Ensino Fundamental e R$ 512.721,70 fora aplicado em Educação Infantil. No tocante à aplicação de recursos na remuneração dos profissionais do magistério do ensino fundamental, fora gasto até o quadrimestre em análise o montante de R$ 723.491,44, o que equivale a 61,50% dos recursos do FUNDEB recebidos no exercício. Constatou-se que o Município aplicou a menor o valor de R$ -100.024,06 e encontra-se descumprindo com o disposto na legislação vigente. Ainda nesta Audiência fora demonstrada a despesa realizada com pessoal Consolidada, a qual, levando em conta os últimos 12 meses, atingiu 44,53% ficando abaixo dos limites prudencial e máximo, o Poder Executivo atingiu 41,70% ficando abaixo dos limites prudencial e máximo e o Poder Legislativo 2,83% ficando abaixo dos limites prudencial e máximo, em relação </w:t>
      </w:r>
      <w:proofErr w:type="gramStart"/>
      <w:r>
        <w:t>a</w:t>
      </w:r>
      <w:proofErr w:type="gramEnd"/>
      <w:r>
        <w:t xml:space="preserve"> Receita Corrente Líquida do Município. Atendendo o disposto no Art. n°20, Inciso III, alínea 'a', da Lei de Responsabilidade Fiscal. Baseando-se nos valores orçados para o exercício, o Município previu R$ 17.399.615,00 para serem </w:t>
      </w:r>
      <w:r>
        <w:lastRenderedPageBreak/>
        <w:t xml:space="preserve">aplicados em Investimentos. Até o período em análise, os investimentos totalizam o valor de R$ 13.558.984,09. Convertendo o valor previsto na Lei de Diretrizes Orçamentárias em uma média mensal, chegou-se ao valor de R$ 1.694.873,01 e comparando este à média mensal dos investimentos efetivamente realizados, concluiu-se que o Município atingiu apenas 77,93% do previsto. Assim, estando apresentados os quadros demonstrativos das Metas Fiscais, a equipe coordenadora agradeceu aos presentes e nada mais havendo a tratar encerrou a Audiência, da qual </w:t>
      </w:r>
      <w:proofErr w:type="gramStart"/>
      <w:r>
        <w:t>lavrou-se</w:t>
      </w:r>
      <w:proofErr w:type="gramEnd"/>
      <w:r>
        <w:t xml:space="preserve"> a presente ata, que passa a ser assinada pela equipe coordenadora e demais interessados.</w:t>
      </w:r>
    </w:p>
    <w:p w:rsidR="00AF631C" w:rsidRDefault="00AF631C">
      <w:pPr>
        <w:spacing w:after="240"/>
        <w:rPr>
          <w:rFonts w:ascii="Arial" w:eastAsia="Times New Roman" w:hAnsi="Arial" w:cs="Arial"/>
        </w:rPr>
      </w:pPr>
    </w:p>
    <w:p w:rsidR="009E40DD" w:rsidRDefault="009E40DD">
      <w:pPr>
        <w:pStyle w:val="dataata"/>
      </w:pPr>
      <w:r>
        <w:t xml:space="preserve">Sao </w:t>
      </w:r>
      <w:proofErr w:type="gramStart"/>
      <w:r>
        <w:t>Bernardino(</w:t>
      </w:r>
      <w:proofErr w:type="gramEnd"/>
      <w:r>
        <w:t>SC), 29 de Setembro de 2021</w:t>
      </w:r>
    </w:p>
    <w:sectPr w:rsidR="009E40DD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E"/>
    <w:rsid w:val="005C6E6B"/>
    <w:rsid w:val="007A379E"/>
    <w:rsid w:val="009E40DD"/>
    <w:rsid w:val="00AF631C"/>
    <w:rsid w:val="00D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2021-09-30T10:24:00Z</dcterms:created>
  <dcterms:modified xsi:type="dcterms:W3CDTF">2021-09-30T10:24:00Z</dcterms:modified>
</cp:coreProperties>
</file>