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D7F" w:rsidRDefault="00867D7F"/>
    <w:p w:rsidR="007A1236" w:rsidRDefault="007A1236">
      <w:r>
        <w:rPr>
          <w:noProof/>
          <w:lang w:eastAsia="pt-BR"/>
        </w:rPr>
        <w:drawing>
          <wp:inline distT="0" distB="0" distL="0" distR="0">
            <wp:extent cx="5400040" cy="3594771"/>
            <wp:effectExtent l="19050" t="0" r="0" b="0"/>
            <wp:docPr id="1" name="Imagem 1" descr="Agricultura Familiar: conceito, características e importância - Toda Maté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icultura Familiar: conceito, características e importância - Toda Matéri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1236" w:rsidSect="00867D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A1236"/>
    <w:rsid w:val="00096A39"/>
    <w:rsid w:val="003E619E"/>
    <w:rsid w:val="007A1236"/>
    <w:rsid w:val="00867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São Bernardino</dc:creator>
  <cp:lastModifiedBy>São Bernardino</cp:lastModifiedBy>
  <cp:revision>1</cp:revision>
  <dcterms:created xsi:type="dcterms:W3CDTF">2023-12-14T20:13:00Z</dcterms:created>
  <dcterms:modified xsi:type="dcterms:W3CDTF">2023-12-14T20:15:00Z</dcterms:modified>
</cp:coreProperties>
</file>